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8BDD9C" w14:textId="1D9CC00D" w:rsidR="002D2D48" w:rsidRPr="00C8058C" w:rsidRDefault="00700D81">
      <w:pPr>
        <w:widowControl w:val="0"/>
        <w:pBdr>
          <w:top w:val="none" w:sz="0" w:space="0" w:color="000000"/>
          <w:left w:val="none" w:sz="0" w:space="0" w:color="000000"/>
          <w:bottom w:val="single" w:sz="12" w:space="1" w:color="000000"/>
          <w:right w:val="none" w:sz="0" w:space="0" w:color="000000"/>
        </w:pBdr>
        <w:ind w:right="-148"/>
        <w:rPr>
          <w:rFonts w:ascii="Helvetica" w:hAnsi="Helvetica" w:cs="Helvetica"/>
          <w:color w:val="0050B0"/>
          <w:szCs w:val="24"/>
          <w:lang w:val="en-US"/>
        </w:rPr>
      </w:pPr>
      <w:r w:rsidRPr="00C8058C">
        <w:rPr>
          <w:noProof/>
          <w:lang w:val="en-GB" w:eastAsia="ja-JP"/>
        </w:rPr>
        <w:drawing>
          <wp:anchor distT="0" distB="0" distL="0" distR="0" simplePos="0" relativeHeight="251657728" behindDoc="0" locked="0" layoutInCell="1" allowOverlap="1" wp14:anchorId="77FAEA7D" wp14:editId="4B3DD18C">
            <wp:simplePos x="0" y="0"/>
            <wp:positionH relativeFrom="column">
              <wp:align>center</wp:align>
            </wp:positionH>
            <wp:positionV relativeFrom="paragraph">
              <wp:align>top</wp:align>
            </wp:positionV>
            <wp:extent cx="6213475" cy="1432560"/>
            <wp:effectExtent l="0" t="0" r="9525"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3475" cy="1432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C18B9A" w14:textId="77777777" w:rsidR="002D2D48" w:rsidRPr="00C8058C" w:rsidRDefault="00B95BAE" w:rsidP="0076091B">
      <w:pPr>
        <w:widowControl w:val="0"/>
        <w:pBdr>
          <w:top w:val="none" w:sz="0" w:space="0" w:color="000000"/>
          <w:left w:val="none" w:sz="0" w:space="0" w:color="000000"/>
          <w:bottom w:val="single" w:sz="12" w:space="1" w:color="000000"/>
          <w:right w:val="none" w:sz="0" w:space="0" w:color="000000"/>
        </w:pBdr>
        <w:ind w:right="-148"/>
        <w:jc w:val="right"/>
        <w:rPr>
          <w:rFonts w:ascii="Helvetica" w:hAnsi="Helvetica" w:cs="Helvetica"/>
          <w:color w:val="0050B0"/>
          <w:szCs w:val="24"/>
          <w:lang w:val="en-US"/>
        </w:rPr>
      </w:pPr>
      <w:hyperlink r:id="rId8" w:history="1">
        <w:r w:rsidR="0076091B" w:rsidRPr="00C8058C">
          <w:rPr>
            <w:rStyle w:val="Hyperlink"/>
            <w:rFonts w:ascii="Helvetica" w:hAnsi="Helvetica" w:cs="Helvetica"/>
            <w:szCs w:val="24"/>
            <w:lang w:val="en-US"/>
          </w:rPr>
          <w:t>ed560.stepup@u-paris.fr</w:t>
        </w:r>
      </w:hyperlink>
    </w:p>
    <w:p w14:paraId="4F157C4B" w14:textId="77777777" w:rsidR="0076091B" w:rsidRPr="00C8058C" w:rsidRDefault="0076091B" w:rsidP="0076091B">
      <w:pPr>
        <w:widowControl w:val="0"/>
        <w:pBdr>
          <w:top w:val="none" w:sz="0" w:space="0" w:color="000000"/>
          <w:left w:val="none" w:sz="0" w:space="0" w:color="000000"/>
          <w:bottom w:val="single" w:sz="12" w:space="1" w:color="000000"/>
          <w:right w:val="none" w:sz="0" w:space="0" w:color="000000"/>
        </w:pBdr>
        <w:ind w:right="-148"/>
        <w:jc w:val="right"/>
        <w:rPr>
          <w:rFonts w:ascii="Helvetica" w:hAnsi="Helvetica" w:cs="Helvetica"/>
          <w:color w:val="0050B0"/>
          <w:szCs w:val="24"/>
          <w:lang w:val="en-US"/>
        </w:rPr>
      </w:pPr>
    </w:p>
    <w:p w14:paraId="064E31ED" w14:textId="77777777" w:rsidR="00695352" w:rsidRPr="00C8058C" w:rsidRDefault="002D2D48" w:rsidP="00695352">
      <w:pPr>
        <w:rPr>
          <w:rFonts w:ascii="Helvetica Neue" w:hAnsi="Helvetica Neue"/>
          <w:b/>
          <w:i/>
          <w:color w:val="1F1F1F"/>
          <w:sz w:val="26"/>
          <w:szCs w:val="26"/>
          <w:lang w:val="en-US"/>
        </w:rPr>
      </w:pPr>
      <w:r w:rsidRPr="00C8058C">
        <w:rPr>
          <w:rFonts w:ascii="Helvetica" w:hAnsi="Helvetica" w:cs="Helvetica"/>
          <w:b/>
          <w:szCs w:val="24"/>
          <w:lang w:val="en-US"/>
        </w:rPr>
        <w:t>Subject title:</w:t>
      </w:r>
      <w:r w:rsidR="00695352" w:rsidRPr="00C8058C">
        <w:rPr>
          <w:rFonts w:ascii="Helvetica" w:hAnsi="Helvetica" w:cs="Helvetica"/>
          <w:b/>
          <w:szCs w:val="24"/>
          <w:lang w:val="en-US"/>
        </w:rPr>
        <w:t xml:space="preserve">  </w:t>
      </w:r>
    </w:p>
    <w:p w14:paraId="00DDFB10" w14:textId="77777777" w:rsidR="00695352" w:rsidRPr="00833FC5" w:rsidRDefault="00695352" w:rsidP="00695352">
      <w:pPr>
        <w:rPr>
          <w:rFonts w:ascii="Helvetica Neue" w:hAnsi="Helvetica Neue"/>
          <w:b/>
          <w:i/>
          <w:color w:val="1F1F1F"/>
          <w:sz w:val="26"/>
          <w:szCs w:val="26"/>
        </w:rPr>
      </w:pPr>
      <w:r w:rsidRPr="00833FC5">
        <w:rPr>
          <w:rFonts w:ascii="Helvetica Neue" w:hAnsi="Helvetica Neue"/>
          <w:b/>
          <w:i/>
          <w:color w:val="1F1F1F"/>
          <w:sz w:val="26"/>
          <w:szCs w:val="26"/>
        </w:rPr>
        <w:t>Développement d'outils pour l'évaluation en temps quasi réel des paramètres des lancements de fusées et de missiles depuis l'ionosphère</w:t>
      </w:r>
    </w:p>
    <w:p w14:paraId="5EF53D7F" w14:textId="77777777" w:rsidR="00695352" w:rsidRPr="00833FC5" w:rsidRDefault="00695352" w:rsidP="00695352">
      <w:pPr>
        <w:rPr>
          <w:rFonts w:ascii="Helvetica Neue" w:hAnsi="Helvetica Neue"/>
          <w:b/>
          <w:i/>
          <w:color w:val="1F1F1F"/>
          <w:sz w:val="26"/>
          <w:szCs w:val="26"/>
        </w:rPr>
      </w:pPr>
    </w:p>
    <w:p w14:paraId="0145232F" w14:textId="77777777" w:rsidR="00695352" w:rsidRPr="00C8058C" w:rsidRDefault="00695352" w:rsidP="00695352">
      <w:pPr>
        <w:rPr>
          <w:b/>
          <w:i/>
          <w:sz w:val="26"/>
          <w:szCs w:val="26"/>
          <w:lang w:val="en-US"/>
        </w:rPr>
      </w:pPr>
      <w:r w:rsidRPr="00C8058C">
        <w:rPr>
          <w:rFonts w:ascii="Helvetica Neue" w:hAnsi="Helvetica Neue"/>
          <w:b/>
          <w:i/>
          <w:color w:val="1F1F1F"/>
          <w:sz w:val="26"/>
          <w:szCs w:val="26"/>
          <w:lang w:val="en-US"/>
        </w:rPr>
        <w:t>Development of tools for assessment of parameters of rocket launches in near-real-time from the ionosphere</w:t>
      </w:r>
    </w:p>
    <w:p w14:paraId="54636C2F" w14:textId="77777777" w:rsidR="00695352" w:rsidRPr="00C8058C" w:rsidRDefault="00695352" w:rsidP="00695352">
      <w:pPr>
        <w:rPr>
          <w:lang w:val="en-US"/>
        </w:rPr>
      </w:pPr>
    </w:p>
    <w:p w14:paraId="053A2411" w14:textId="77777777" w:rsidR="002D2D48" w:rsidRPr="00C8058C" w:rsidRDefault="002D2D48">
      <w:pPr>
        <w:ind w:right="-148"/>
        <w:rPr>
          <w:rFonts w:ascii="Helvetica" w:hAnsi="Helvetica" w:cs="Helvetica"/>
          <w:b/>
          <w:szCs w:val="24"/>
          <w:lang w:val="en-US"/>
        </w:rPr>
      </w:pPr>
    </w:p>
    <w:p w14:paraId="228648B7" w14:textId="77777777" w:rsidR="00695352" w:rsidRPr="00C8058C" w:rsidRDefault="002D2D48">
      <w:pPr>
        <w:ind w:left="2124" w:right="-148" w:hanging="2124"/>
        <w:rPr>
          <w:rFonts w:ascii="Helvetica" w:hAnsi="Helvetica" w:cs="Helvetica"/>
          <w:szCs w:val="24"/>
          <w:lang w:val="en-US"/>
        </w:rPr>
      </w:pPr>
      <w:r w:rsidRPr="00C8058C">
        <w:rPr>
          <w:rFonts w:ascii="Helvetica" w:hAnsi="Helvetica" w:cs="Helvetica"/>
          <w:szCs w:val="24"/>
          <w:lang w:val="en-US"/>
        </w:rPr>
        <w:t xml:space="preserve">Advisor: </w:t>
      </w:r>
      <w:r w:rsidRPr="00C8058C">
        <w:rPr>
          <w:rFonts w:ascii="Helvetica" w:hAnsi="Helvetica" w:cs="Helvetica"/>
          <w:szCs w:val="24"/>
          <w:lang w:val="en-US"/>
        </w:rPr>
        <w:tab/>
      </w:r>
      <w:r w:rsidR="00695352" w:rsidRPr="00C8058C">
        <w:rPr>
          <w:rFonts w:ascii="Helvetica" w:hAnsi="Helvetica" w:cs="Helvetica"/>
          <w:b/>
          <w:szCs w:val="24"/>
          <w:lang w:val="en-US"/>
        </w:rPr>
        <w:t>ASTAFYEVA Elvira, DR CNRS, astafyeva@ipgp.fr</w:t>
      </w:r>
    </w:p>
    <w:p w14:paraId="14A05239" w14:textId="77777777" w:rsidR="002D2D48" w:rsidRPr="00C8058C" w:rsidRDefault="002D2D48">
      <w:pPr>
        <w:ind w:right="-148"/>
        <w:rPr>
          <w:lang w:val="en-US"/>
        </w:rPr>
      </w:pPr>
      <w:r w:rsidRPr="00C8058C">
        <w:rPr>
          <w:rFonts w:ascii="Helvetica" w:hAnsi="Helvetica" w:cs="Helvetica"/>
          <w:szCs w:val="24"/>
          <w:lang w:val="en-US"/>
        </w:rPr>
        <w:t xml:space="preserve">Second Advisor/ Supervisor: </w:t>
      </w:r>
    </w:p>
    <w:p w14:paraId="657F21F5" w14:textId="77777777" w:rsidR="002D2D48" w:rsidRDefault="00695352">
      <w:pPr>
        <w:ind w:left="2124" w:right="-148"/>
        <w:rPr>
          <w:rFonts w:ascii="Helvetica" w:hAnsi="Helvetica" w:cs="Helvetica"/>
          <w:b/>
          <w:szCs w:val="24"/>
          <w:lang w:val="en-US"/>
        </w:rPr>
      </w:pPr>
      <w:r w:rsidRPr="00C8058C">
        <w:rPr>
          <w:rFonts w:ascii="Helvetica" w:hAnsi="Helvetica" w:cs="Helvetica"/>
          <w:b/>
          <w:szCs w:val="24"/>
          <w:lang w:val="en-US"/>
        </w:rPr>
        <w:t>FARGES</w:t>
      </w:r>
      <w:r w:rsidR="002D2D48" w:rsidRPr="00C8058C">
        <w:rPr>
          <w:rFonts w:ascii="Helvetica" w:hAnsi="Helvetica" w:cs="Helvetica"/>
          <w:b/>
          <w:szCs w:val="24"/>
          <w:lang w:val="en-US"/>
        </w:rPr>
        <w:t xml:space="preserve">, </w:t>
      </w:r>
      <w:r w:rsidRPr="00C8058C">
        <w:rPr>
          <w:rFonts w:ascii="Helvetica" w:hAnsi="Helvetica" w:cs="Helvetica"/>
          <w:b/>
          <w:szCs w:val="24"/>
          <w:lang w:val="en-US"/>
        </w:rPr>
        <w:t>Thomas</w:t>
      </w:r>
      <w:r w:rsidR="002D2D48" w:rsidRPr="00C8058C">
        <w:rPr>
          <w:rFonts w:ascii="Helvetica" w:hAnsi="Helvetica" w:cs="Helvetica"/>
          <w:b/>
          <w:szCs w:val="24"/>
          <w:lang w:val="en-US"/>
        </w:rPr>
        <w:t>, DR</w:t>
      </w:r>
      <w:r w:rsidRPr="00C8058C">
        <w:rPr>
          <w:rFonts w:ascii="Helvetica" w:hAnsi="Helvetica" w:cs="Helvetica"/>
          <w:b/>
          <w:szCs w:val="24"/>
          <w:lang w:val="en-US"/>
        </w:rPr>
        <w:t xml:space="preserve"> CEA</w:t>
      </w:r>
      <w:r w:rsidR="002D2D48" w:rsidRPr="00C8058C">
        <w:rPr>
          <w:rFonts w:ascii="Helvetica" w:hAnsi="Helvetica" w:cs="Helvetica"/>
          <w:b/>
          <w:szCs w:val="24"/>
          <w:lang w:val="en-US"/>
        </w:rPr>
        <w:t>,</w:t>
      </w:r>
      <w:r w:rsidR="002D2D48" w:rsidRPr="00C8058C">
        <w:rPr>
          <w:rFonts w:ascii="Helvetica" w:hAnsi="Helvetica" w:cs="Helvetica"/>
          <w:szCs w:val="24"/>
          <w:lang w:val="en-US"/>
        </w:rPr>
        <w:tab/>
      </w:r>
      <w:hyperlink r:id="rId9" w:history="1">
        <w:r w:rsidR="00C8058C" w:rsidRPr="0024351F">
          <w:rPr>
            <w:rStyle w:val="Hyperlink"/>
            <w:rFonts w:ascii="Helvetica" w:hAnsi="Helvetica" w:cs="Helvetica"/>
            <w:b/>
            <w:szCs w:val="24"/>
            <w:lang w:val="en-US"/>
          </w:rPr>
          <w:t>Thomas.FARGES@CEA.FR</w:t>
        </w:r>
      </w:hyperlink>
    </w:p>
    <w:p w14:paraId="59469842" w14:textId="77777777" w:rsidR="00C8058C" w:rsidRPr="00C8058C" w:rsidRDefault="00C8058C">
      <w:pPr>
        <w:ind w:left="2124" w:right="-148"/>
        <w:rPr>
          <w:lang w:val="en-US"/>
        </w:rPr>
      </w:pPr>
    </w:p>
    <w:p w14:paraId="044BF72B" w14:textId="77777777" w:rsidR="002D2D48" w:rsidRPr="00C8058C" w:rsidRDefault="002D2D48">
      <w:pPr>
        <w:ind w:right="-148"/>
        <w:rPr>
          <w:lang w:val="en-US"/>
        </w:rPr>
      </w:pPr>
      <w:r w:rsidRPr="00C8058C">
        <w:rPr>
          <w:rFonts w:ascii="Helvetica" w:hAnsi="Helvetica" w:cs="Helvetica"/>
          <w:szCs w:val="24"/>
          <w:lang w:val="en-US"/>
        </w:rPr>
        <w:t xml:space="preserve">Host lab/ Team : </w:t>
      </w:r>
      <w:r w:rsidRPr="00C8058C">
        <w:rPr>
          <w:rFonts w:ascii="Helvetica" w:hAnsi="Helvetica" w:cs="Helvetica"/>
          <w:i/>
          <w:szCs w:val="24"/>
          <w:lang w:val="en-US"/>
        </w:rPr>
        <w:t>please fill in and leave out meaningless information</w:t>
      </w:r>
      <w:r w:rsidRPr="00C8058C">
        <w:rPr>
          <w:rFonts w:ascii="Helvetica" w:hAnsi="Helvetica" w:cs="Helvetica"/>
          <w:szCs w:val="24"/>
          <w:lang w:val="en-US"/>
        </w:rPr>
        <w:t xml:space="preserve"> </w:t>
      </w:r>
      <w:r w:rsidRPr="00C8058C">
        <w:rPr>
          <w:rFonts w:ascii="Helvetica" w:hAnsi="Helvetica" w:cs="Helvetica"/>
          <w:b/>
          <w:szCs w:val="24"/>
          <w:lang w:val="en-US"/>
        </w:rPr>
        <w:tab/>
      </w:r>
      <w:r w:rsidRPr="00C8058C">
        <w:rPr>
          <w:rFonts w:ascii="Helvetica" w:hAnsi="Helvetica" w:cs="Helvetica"/>
          <w:b/>
          <w:szCs w:val="24"/>
          <w:lang w:val="en-US"/>
        </w:rPr>
        <w:tab/>
      </w:r>
      <w:r w:rsidRPr="00C8058C">
        <w:rPr>
          <w:rFonts w:ascii="Helvetica" w:hAnsi="Helvetica" w:cs="Helvetica"/>
          <w:b/>
          <w:szCs w:val="24"/>
          <w:lang w:val="en-US"/>
        </w:rPr>
        <w:tab/>
      </w:r>
    </w:p>
    <w:p w14:paraId="7155E244" w14:textId="75EBC0BF" w:rsidR="002D2D48" w:rsidRDefault="00695352">
      <w:pPr>
        <w:ind w:left="1416" w:right="-148" w:firstLine="708"/>
        <w:rPr>
          <w:rFonts w:ascii="Helvetica" w:hAnsi="Helvetica" w:cs="Helvetica"/>
          <w:b/>
          <w:szCs w:val="24"/>
          <w:lang w:val="en-US"/>
        </w:rPr>
      </w:pPr>
      <w:r w:rsidRPr="00C8058C">
        <w:rPr>
          <w:rFonts w:ascii="Helvetica" w:hAnsi="Helvetica" w:cs="Helvetica"/>
          <w:b/>
          <w:szCs w:val="24"/>
          <w:lang w:val="en-US"/>
        </w:rPr>
        <w:t>IPGP- Team Planetary and Space Sciences</w:t>
      </w:r>
      <w:r w:rsidR="002D2D48" w:rsidRPr="00C8058C">
        <w:rPr>
          <w:rFonts w:ascii="Helvetica" w:hAnsi="Helvetica" w:cs="Helvetica"/>
          <w:b/>
          <w:szCs w:val="24"/>
          <w:lang w:val="en-US"/>
        </w:rPr>
        <w:t xml:space="preserve"> – UMR7154</w:t>
      </w:r>
    </w:p>
    <w:p w14:paraId="704E54CC" w14:textId="09D1B9A1" w:rsidR="00833FC5" w:rsidRPr="00833FC5" w:rsidRDefault="00833FC5">
      <w:pPr>
        <w:ind w:left="1416" w:right="-148" w:firstLine="708"/>
      </w:pPr>
      <w:r w:rsidRPr="00833FC5">
        <w:rPr>
          <w:rFonts w:ascii="Helvetica" w:hAnsi="Helvetica" w:cs="Helvetica"/>
          <w:b/>
          <w:szCs w:val="24"/>
        </w:rPr>
        <w:t>CEA,</w:t>
      </w:r>
      <w:r w:rsidR="007843E2">
        <w:rPr>
          <w:rFonts w:ascii="Helvetica" w:hAnsi="Helvetica" w:cs="Helvetica"/>
          <w:b/>
          <w:szCs w:val="24"/>
        </w:rPr>
        <w:t xml:space="preserve"> </w:t>
      </w:r>
      <w:bookmarkStart w:id="0" w:name="_GoBack"/>
      <w:bookmarkEnd w:id="0"/>
      <w:r w:rsidRPr="00833FC5">
        <w:rPr>
          <w:rFonts w:ascii="Helvetica" w:hAnsi="Helvetica" w:cs="Helvetica"/>
          <w:b/>
          <w:szCs w:val="24"/>
        </w:rPr>
        <w:t>DAM, DIF, Bruyeres le</w:t>
      </w:r>
      <w:r>
        <w:rPr>
          <w:rFonts w:ascii="Helvetica" w:hAnsi="Helvetica" w:cs="Helvetica"/>
          <w:b/>
          <w:szCs w:val="24"/>
        </w:rPr>
        <w:t xml:space="preserve"> Chatel</w:t>
      </w:r>
    </w:p>
    <w:p w14:paraId="6654F468" w14:textId="4DF3DDF8" w:rsidR="002D2D48" w:rsidRPr="00E27171" w:rsidRDefault="00695352">
      <w:pPr>
        <w:ind w:right="-148"/>
      </w:pPr>
      <w:r w:rsidRPr="00833FC5">
        <w:rPr>
          <w:rFonts w:ascii="Helvetica" w:hAnsi="Helvetica" w:cs="Helvetica"/>
          <w:b/>
          <w:szCs w:val="24"/>
        </w:rPr>
        <w:tab/>
      </w:r>
      <w:r w:rsidRPr="00833FC5">
        <w:rPr>
          <w:rFonts w:ascii="Helvetica" w:hAnsi="Helvetica" w:cs="Helvetica"/>
          <w:b/>
          <w:szCs w:val="24"/>
        </w:rPr>
        <w:tab/>
      </w:r>
      <w:r w:rsidRPr="00833FC5">
        <w:rPr>
          <w:rFonts w:ascii="Helvetica" w:hAnsi="Helvetica" w:cs="Helvetica"/>
          <w:b/>
          <w:szCs w:val="24"/>
        </w:rPr>
        <w:tab/>
      </w:r>
      <w:r w:rsidR="002D2D48" w:rsidRPr="00833FC5">
        <w:rPr>
          <w:rFonts w:ascii="Helvetica" w:hAnsi="Helvetica" w:cs="Helvetica"/>
          <w:b/>
          <w:szCs w:val="24"/>
        </w:rPr>
        <w:tab/>
      </w:r>
      <w:r w:rsidR="002D2D48" w:rsidRPr="00833FC5">
        <w:rPr>
          <w:rFonts w:ascii="Helvetica" w:hAnsi="Helvetica" w:cs="Helvetica"/>
          <w:b/>
          <w:szCs w:val="24"/>
        </w:rPr>
        <w:tab/>
      </w:r>
      <w:r w:rsidR="002D2D48" w:rsidRPr="00833FC5">
        <w:rPr>
          <w:rFonts w:ascii="Helvetica" w:hAnsi="Helvetica" w:cs="Helvetica"/>
          <w:b/>
          <w:szCs w:val="24"/>
        </w:rPr>
        <w:tab/>
      </w:r>
    </w:p>
    <w:p w14:paraId="643119D6" w14:textId="77777777" w:rsidR="002D2D48" w:rsidRPr="00C8058C" w:rsidRDefault="00C8058C">
      <w:pPr>
        <w:ind w:right="-148"/>
        <w:rPr>
          <w:lang w:val="en-US"/>
        </w:rPr>
      </w:pPr>
      <w:r>
        <w:rPr>
          <w:rFonts w:ascii="Helvetica" w:hAnsi="Helvetica" w:cs="Helvetica"/>
          <w:szCs w:val="24"/>
          <w:lang w:val="en-US"/>
        </w:rPr>
        <w:t>Fundi</w:t>
      </w:r>
      <w:r w:rsidR="002D2D48" w:rsidRPr="00C8058C">
        <w:rPr>
          <w:rFonts w:ascii="Helvetica" w:hAnsi="Helvetica" w:cs="Helvetica"/>
          <w:szCs w:val="24"/>
          <w:lang w:val="en-US"/>
        </w:rPr>
        <w:t xml:space="preserve">ng: </w:t>
      </w:r>
      <w:r w:rsidR="002D2D48" w:rsidRPr="00C8058C">
        <w:rPr>
          <w:rFonts w:ascii="Helvetica" w:hAnsi="Helvetica" w:cs="Helvetica"/>
          <w:szCs w:val="24"/>
          <w:lang w:val="en-US"/>
        </w:rPr>
        <w:tab/>
      </w:r>
      <w:r w:rsidR="00695352" w:rsidRPr="00C8058C">
        <w:rPr>
          <w:rFonts w:ascii="Helvetica" w:hAnsi="Helvetica" w:cs="Helvetica"/>
          <w:szCs w:val="24"/>
          <w:lang w:val="en-US"/>
        </w:rPr>
        <w:t>CEA</w:t>
      </w:r>
      <w:r w:rsidR="004C074F" w:rsidRPr="00C8058C">
        <w:rPr>
          <w:rFonts w:ascii="Helvetica" w:hAnsi="Helvetica" w:cs="Helvetica"/>
          <w:szCs w:val="24"/>
          <w:lang w:val="en-US"/>
        </w:rPr>
        <w:t xml:space="preserve"> (acquis)</w:t>
      </w:r>
      <w:r w:rsidR="00695352" w:rsidRPr="00C8058C">
        <w:rPr>
          <w:rFonts w:ascii="Helvetica" w:hAnsi="Helvetica" w:cs="Helvetica"/>
          <w:szCs w:val="24"/>
          <w:lang w:val="en-US"/>
        </w:rPr>
        <w:t xml:space="preserve"> + AID or IPGP/UPC</w:t>
      </w:r>
      <w:r w:rsidR="004C074F" w:rsidRPr="00C8058C">
        <w:rPr>
          <w:rFonts w:ascii="Helvetica" w:hAnsi="Helvetica" w:cs="Helvetica"/>
          <w:szCs w:val="24"/>
          <w:lang w:val="en-US"/>
        </w:rPr>
        <w:t xml:space="preserve"> </w:t>
      </w:r>
      <w:r w:rsidR="005B08A7" w:rsidRPr="00C8058C">
        <w:rPr>
          <w:rFonts w:ascii="Helvetica" w:hAnsi="Helvetica" w:cs="Helvetica"/>
          <w:szCs w:val="24"/>
          <w:lang w:val="en-US"/>
        </w:rPr>
        <w:t>si nécessaire</w:t>
      </w:r>
    </w:p>
    <w:p w14:paraId="4AB921B3" w14:textId="77777777" w:rsidR="002D2D48" w:rsidRPr="00C8058C" w:rsidRDefault="002D2D48">
      <w:pPr>
        <w:widowControl w:val="0"/>
        <w:pBdr>
          <w:top w:val="none" w:sz="0" w:space="0" w:color="000000"/>
          <w:left w:val="none" w:sz="0" w:space="0" w:color="000000"/>
          <w:bottom w:val="single" w:sz="12" w:space="1" w:color="000000"/>
          <w:right w:val="none" w:sz="0" w:space="0" w:color="000000"/>
        </w:pBdr>
        <w:ind w:right="-148"/>
        <w:rPr>
          <w:rFonts w:ascii="Helvetica" w:hAnsi="Helvetica" w:cs="Helvetica"/>
          <w:i/>
          <w:sz w:val="28"/>
          <w:szCs w:val="24"/>
          <w:lang w:val="en-US"/>
        </w:rPr>
      </w:pPr>
    </w:p>
    <w:p w14:paraId="3B4EACA4" w14:textId="77777777" w:rsidR="002D2D48" w:rsidRPr="00C8058C" w:rsidRDefault="002D2D48">
      <w:pPr>
        <w:ind w:right="-148"/>
        <w:rPr>
          <w:rFonts w:ascii="Helvetica" w:hAnsi="Helvetica" w:cs="Helvetica"/>
          <w:szCs w:val="24"/>
          <w:lang w:val="en-US"/>
        </w:rPr>
      </w:pPr>
      <w:r w:rsidRPr="00C8058C">
        <w:rPr>
          <w:rFonts w:ascii="Helvetica" w:hAnsi="Helvetica" w:cs="Helvetica"/>
          <w:b/>
          <w:i/>
          <w:sz w:val="24"/>
          <w:szCs w:val="24"/>
          <w:lang w:val="en-US"/>
        </w:rPr>
        <w:t>Presentation of the subject:</w:t>
      </w:r>
      <w:r w:rsidRPr="00C8058C">
        <w:rPr>
          <w:rFonts w:ascii="Helvetica" w:hAnsi="Helvetica" w:cs="Helvetica"/>
          <w:b/>
          <w:i/>
          <w:sz w:val="28"/>
          <w:szCs w:val="28"/>
          <w:lang w:val="en-US"/>
        </w:rPr>
        <w:t xml:space="preserve"> </w:t>
      </w:r>
      <w:r w:rsidRPr="00C8058C">
        <w:rPr>
          <w:rFonts w:ascii="Helvetica" w:hAnsi="Helvetica" w:cs="Helvetica"/>
          <w:szCs w:val="24"/>
          <w:lang w:val="en-US"/>
        </w:rPr>
        <w:t xml:space="preserve"> (Maximum 2 pages)</w:t>
      </w:r>
    </w:p>
    <w:p w14:paraId="5441D689" w14:textId="77777777" w:rsidR="004C074F" w:rsidRPr="00C8058C" w:rsidRDefault="004C074F">
      <w:pPr>
        <w:ind w:right="-148"/>
        <w:rPr>
          <w:rFonts w:ascii="Helvetica" w:hAnsi="Helvetica" w:cs="Helvetica"/>
          <w:szCs w:val="24"/>
          <w:lang w:val="en-US"/>
        </w:rPr>
      </w:pPr>
    </w:p>
    <w:p w14:paraId="7CD02021"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Ionosphere is a part of the upper atmosphere where the concentration of electrically charged particles is enhanced, i.e., at ~200-400 km of altitude. The ionosphere is sensible to multiple solar and geophysical phenomena (e.g., flares, geomagnetic storms, natural hazards, Astafyeva, 2019), and to anthropogenic events (e.g., explosions, rocket &amp; missile launches). </w:t>
      </w:r>
    </w:p>
    <w:p w14:paraId="576D9470" w14:textId="77777777" w:rsidR="004C074F" w:rsidRPr="00C8058C" w:rsidRDefault="004C074F" w:rsidP="004C074F">
      <w:pPr>
        <w:rPr>
          <w:rFonts w:ascii="Arial" w:hAnsi="Arial" w:cs="Arial"/>
          <w:color w:val="161616"/>
          <w:shd w:val="clear" w:color="auto" w:fill="FFFFFF"/>
          <w:lang w:val="en-US"/>
        </w:rPr>
      </w:pPr>
    </w:p>
    <w:p w14:paraId="21E46FAC"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It is known that rocket/missile launches can cause 2 main types of disturbances in the ionosphere: </w:t>
      </w:r>
    </w:p>
    <w:p w14:paraId="539CCAF0"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localized depletions in the plasma density due to local change in the chemical composition in the atmosphere caused by rocket fuel exhaust (e.g., Ozeki &amp; Heki, 2010; Choi &amp; Kil, 2017). Such depletions have a very particular spatial waveform similar to a plume centred along the trajectory of the missile/rocket propagation. In some cases, when a rocket explodes in the lower atmosphere, it can produce a larger depletion, as shown recently for the cases of the November 2023 explosion of the SpaceX StarShip (Yasyukevich et al., 2024).</w:t>
      </w:r>
    </w:p>
    <w:p w14:paraId="41222E88" w14:textId="77777777" w:rsidR="004C074F" w:rsidRPr="00C8058C" w:rsidRDefault="004C074F" w:rsidP="004C074F">
      <w:pPr>
        <w:rPr>
          <w:rFonts w:ascii="Arial" w:hAnsi="Arial" w:cs="Arial"/>
          <w:color w:val="161616"/>
          <w:shd w:val="clear" w:color="auto" w:fill="FFFFFF"/>
          <w:lang w:val="en-US"/>
        </w:rPr>
      </w:pPr>
    </w:p>
    <w:p w14:paraId="575FECF9"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 oscillations of electron density due to propagation of acoustic and shock-acoustic waves generated by rocket launches and by super-sonic propagation of rockets through the atmosphere and ionosphere. Up to now, 3 main types of waves have been detected: N-type oscillations of plasma density, bow waves and circular waves (e.g., Afraimovich et al., 2000; Chou et al., 2018; </w:t>
      </w:r>
      <w:r w:rsidRPr="00C8058C">
        <w:rPr>
          <w:rFonts w:ascii="Arial" w:hAnsi="Arial" w:cs="Arial"/>
          <w:iCs/>
          <w:lang w:val="en-US"/>
        </w:rPr>
        <w:t>Ducourtieux, 2022</w:t>
      </w:r>
      <w:r w:rsidRPr="00C8058C">
        <w:rPr>
          <w:rFonts w:ascii="Arial" w:hAnsi="Arial" w:cs="Arial"/>
          <w:color w:val="161616"/>
          <w:shd w:val="clear" w:color="auto" w:fill="FFFFFF"/>
          <w:lang w:val="en-US"/>
        </w:rPr>
        <w:t>).</w:t>
      </w:r>
    </w:p>
    <w:p w14:paraId="1612F6EF" w14:textId="77777777" w:rsidR="004C074F" w:rsidRPr="00C8058C" w:rsidRDefault="004C074F" w:rsidP="004C074F">
      <w:pPr>
        <w:rPr>
          <w:rFonts w:ascii="Arial" w:hAnsi="Arial" w:cs="Arial"/>
          <w:color w:val="161616"/>
          <w:shd w:val="clear" w:color="auto" w:fill="FFFFFF"/>
          <w:lang w:val="en-US"/>
        </w:rPr>
      </w:pPr>
    </w:p>
    <w:p w14:paraId="7097E691"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Our team has an extensive experience in studying ionospheric response to natural hazards (earthquakes, tsunamis, volcanic eruptions; e.g., Astafyeva et al., 2011; 2022) and to man-made events (Maletckii &amp; Astafyeva, 2024). Also, recently we have developed methods of automatic detection of disturbances of different origins (Brissaud &amp; Astafyeva, 2022; Maletckii &amp; Astafyeva, 2021), and we developed the first algorithms allowing identification of the origin of ionospheric disturbances (Maletckii &amp; Astafyeva, 2024).</w:t>
      </w:r>
    </w:p>
    <w:p w14:paraId="0E754E47" w14:textId="77777777" w:rsidR="004C074F" w:rsidRPr="00C8058C" w:rsidRDefault="004C074F" w:rsidP="004C074F">
      <w:pPr>
        <w:rPr>
          <w:rFonts w:ascii="Arial" w:hAnsi="Arial" w:cs="Arial"/>
          <w:color w:val="161616"/>
          <w:shd w:val="clear" w:color="auto" w:fill="FFFFFF"/>
          <w:lang w:val="en-US"/>
        </w:rPr>
      </w:pPr>
    </w:p>
    <w:p w14:paraId="4548A82C"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Also, we are currently developing novel techniques for the assessment of parameters of natural hazards from the ionosphere in near-real-rime. For instance, for earthquakes, our methods will automatically detect co-seismic ionospheric disturbances in TEC data series, localize the position of </w:t>
      </w:r>
      <w:r w:rsidRPr="00C8058C">
        <w:rPr>
          <w:rFonts w:ascii="Arial" w:hAnsi="Arial" w:cs="Arial"/>
          <w:shd w:val="clear" w:color="auto" w:fill="FFFFFF"/>
          <w:lang w:val="en-US"/>
        </w:rPr>
        <w:t xml:space="preserve">the co-seismic uplift, and, - the future work -  estimate the magnitude of the co-seismic uplift from ionospheric measurements. </w:t>
      </w:r>
    </w:p>
    <w:p w14:paraId="0F688A89" w14:textId="77777777" w:rsidR="004C074F" w:rsidRPr="00C8058C" w:rsidRDefault="004C074F" w:rsidP="004C074F">
      <w:pPr>
        <w:rPr>
          <w:rFonts w:ascii="Arial" w:hAnsi="Arial" w:cs="Arial"/>
          <w:color w:val="161616"/>
          <w:shd w:val="clear" w:color="auto" w:fill="FFFFFF"/>
          <w:lang w:val="en-US"/>
        </w:rPr>
      </w:pPr>
    </w:p>
    <w:p w14:paraId="3897687C"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lastRenderedPageBreak/>
        <w:t xml:space="preserve">However, earthquakes, at some extent, can be approximated as a point source from which ionospheric disturbances propagate as nearly circular waves. Whereas, rocket/missile propagation is more complex event that must be taken into account. Besides, launches may differ from one another. Some rockets explode during the launch or in the lower atmosphere, and they can have different types of fuel that will have different chemical impact on the atmosphere/ionosphere. Consequently, depending on the scenario, they will produce different types of disturbances in the ionosphere. </w:t>
      </w:r>
    </w:p>
    <w:p w14:paraId="23903829" w14:textId="77777777" w:rsidR="004C074F" w:rsidRPr="00C8058C" w:rsidRDefault="004C074F" w:rsidP="004C074F">
      <w:pPr>
        <w:rPr>
          <w:lang w:val="en-US"/>
        </w:rPr>
      </w:pPr>
    </w:p>
    <w:p w14:paraId="6EC751F0"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b/>
          <w:color w:val="161616"/>
          <w:shd w:val="clear" w:color="auto" w:fill="FFFFFF"/>
          <w:lang w:val="en-US"/>
        </w:rPr>
        <w:t>The main aim of this PhD thesis</w:t>
      </w:r>
      <w:r w:rsidRPr="00C8058C">
        <w:rPr>
          <w:rFonts w:ascii="Arial" w:hAnsi="Arial" w:cs="Arial"/>
          <w:color w:val="161616"/>
          <w:shd w:val="clear" w:color="auto" w:fill="FFFFFF"/>
          <w:lang w:val="en-US"/>
        </w:rPr>
        <w:t xml:space="preserve">, is to learn the patterns of ionospheric disturbances generated by different types of rocket/missile launches, with different types of fuels, and with separations of the first/second stages (when took place). Further, to use this new knowledge for assessment of parameters of such events from the ionosphere. The next step is to develop methods of automatic analysis of ionospheric disturbances generated by rocket launches. </w:t>
      </w:r>
    </w:p>
    <w:p w14:paraId="6F9F443E" w14:textId="77777777" w:rsidR="004C074F" w:rsidRPr="00C8058C" w:rsidRDefault="004C074F" w:rsidP="004C074F">
      <w:pPr>
        <w:rPr>
          <w:rFonts w:ascii="Arial" w:hAnsi="Arial" w:cs="Arial"/>
          <w:color w:val="161616"/>
          <w:shd w:val="clear" w:color="auto" w:fill="FFFFFF"/>
          <w:lang w:val="en-US"/>
        </w:rPr>
      </w:pPr>
    </w:p>
    <w:p w14:paraId="4C09F9A1" w14:textId="77777777" w:rsidR="004C074F" w:rsidRPr="00C8058C" w:rsidRDefault="004C074F" w:rsidP="004C074F">
      <w:pPr>
        <w:rPr>
          <w:rFonts w:ascii="Arial" w:hAnsi="Arial" w:cs="Arial"/>
          <w:color w:val="161616"/>
          <w:shd w:val="clear" w:color="auto" w:fill="FFFFFF"/>
          <w:lang w:val="en-US"/>
        </w:rPr>
      </w:pPr>
    </w:p>
    <w:p w14:paraId="35BA801D" w14:textId="77777777" w:rsidR="004C074F" w:rsidRPr="00C8058C" w:rsidRDefault="004C074F" w:rsidP="004C074F">
      <w:pPr>
        <w:rPr>
          <w:rFonts w:ascii="Arial" w:hAnsi="Arial" w:cs="Arial"/>
          <w:color w:val="161616"/>
          <w:u w:val="single"/>
          <w:shd w:val="clear" w:color="auto" w:fill="FFFFFF"/>
          <w:lang w:val="en-US"/>
        </w:rPr>
      </w:pPr>
      <w:r w:rsidRPr="00C8058C">
        <w:rPr>
          <w:rFonts w:ascii="Arial" w:hAnsi="Arial" w:cs="Arial"/>
          <w:color w:val="161616"/>
          <w:u w:val="single"/>
          <w:shd w:val="clear" w:color="auto" w:fill="FFFFFF"/>
          <w:lang w:val="en-US"/>
        </w:rPr>
        <w:t>The main objectives of this PhD thesis are:</w:t>
      </w:r>
    </w:p>
    <w:p w14:paraId="4ED19E38"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to perform a detailed spatio-temporal analysis of parameters of ionospheric disturbances generated by rocket/missile launches and rocket/missile explosions;</w:t>
      </w:r>
    </w:p>
    <w:p w14:paraId="5AAFA156"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 understand the dependence of spatio-temporal features of ionospheric disturbances on the parameters of rockets/missiles (e.g., type of fuel, separations of the first/second stages and explosions (when/if occurred)); </w:t>
      </w:r>
    </w:p>
    <w:p w14:paraId="1ECD35AA"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 develop methods and techniques for reconstruction of the rocket/missile launch and propagation from the ionospheric TEC data; </w:t>
      </w:r>
    </w:p>
    <w:p w14:paraId="419070EE"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develop methods of localisation of the launch spot from ionospheric TEC data.</w:t>
      </w:r>
    </w:p>
    <w:p w14:paraId="5D4940D0"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develop algorithms of recognition of launch-related depletion (application of machine vision)</w:t>
      </w:r>
    </w:p>
    <w:p w14:paraId="5E484A0C"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methods allowing to determine the direction of missile/rocket propagation, and its velocity.</w:t>
      </w:r>
    </w:p>
    <w:p w14:paraId="164D8A13" w14:textId="77777777" w:rsidR="004C074F" w:rsidRPr="00C8058C" w:rsidRDefault="004C074F" w:rsidP="004C074F">
      <w:pPr>
        <w:rPr>
          <w:rFonts w:ascii="Arial" w:hAnsi="Arial" w:cs="Arial"/>
          <w:color w:val="161616"/>
          <w:shd w:val="clear" w:color="auto" w:fill="FFFFFF"/>
          <w:lang w:val="en-US"/>
        </w:rPr>
      </w:pPr>
    </w:p>
    <w:p w14:paraId="37B6BAF8" w14:textId="77777777" w:rsidR="004C074F" w:rsidRPr="00C8058C" w:rsidRDefault="004C074F" w:rsidP="004C074F">
      <w:pPr>
        <w:rPr>
          <w:rFonts w:ascii="Arial" w:hAnsi="Arial" w:cs="Arial"/>
          <w:color w:val="161616"/>
          <w:shd w:val="clear" w:color="auto" w:fill="FFFFFF"/>
          <w:lang w:val="en-US"/>
        </w:rPr>
      </w:pPr>
      <w:r w:rsidRPr="00C8058C">
        <w:rPr>
          <w:rFonts w:ascii="Arial" w:hAnsi="Arial" w:cs="Arial"/>
          <w:color w:val="161616"/>
          <w:shd w:val="clear" w:color="auto" w:fill="FFFFFF"/>
          <w:lang w:val="en-US"/>
        </w:rPr>
        <w:t xml:space="preserve">We will work with both time series and spatial analysis where the GNSS data coverage allows this kind of analysis. In addition, we can use simulations similar to Ducourtieux, 2022 to help our analysis. </w:t>
      </w:r>
    </w:p>
    <w:p w14:paraId="782F7B2E" w14:textId="77777777" w:rsidR="004C074F" w:rsidRPr="00C8058C" w:rsidRDefault="004C074F" w:rsidP="004C074F">
      <w:pPr>
        <w:rPr>
          <w:lang w:val="en-US"/>
        </w:rPr>
      </w:pPr>
    </w:p>
    <w:p w14:paraId="509591AA" w14:textId="77777777" w:rsidR="004C074F" w:rsidRPr="00C8058C" w:rsidRDefault="004C074F" w:rsidP="004C074F">
      <w:pPr>
        <w:pStyle w:val="s27"/>
        <w:spacing w:before="0" w:beforeAutospacing="0" w:after="0" w:afterAutospacing="0"/>
        <w:rPr>
          <w:rFonts w:ascii="Helvetica" w:hAnsi="Helvetica"/>
          <w:color w:val="000000"/>
          <w:sz w:val="14"/>
          <w:szCs w:val="14"/>
          <w:lang w:val="en-US"/>
        </w:rPr>
      </w:pPr>
      <w:r w:rsidRPr="00C8058C">
        <w:rPr>
          <w:rFonts w:ascii="Helvetica" w:hAnsi="Helvetica"/>
          <w:color w:val="000000"/>
          <w:sz w:val="14"/>
          <w:szCs w:val="14"/>
          <w:lang w:val="en-US"/>
        </w:rPr>
        <w:t> </w:t>
      </w:r>
    </w:p>
    <w:p w14:paraId="15020DA3" w14:textId="77777777" w:rsidR="004C074F" w:rsidRPr="00C8058C" w:rsidRDefault="004C074F" w:rsidP="004C074F">
      <w:pPr>
        <w:pStyle w:val="s29"/>
        <w:spacing w:before="0" w:beforeAutospacing="0" w:after="0" w:afterAutospacing="0"/>
        <w:rPr>
          <w:rFonts w:ascii="Arial" w:hAnsi="Arial" w:cs="Arial"/>
          <w:b/>
          <w:bCs/>
          <w:color w:val="000000"/>
          <w:sz w:val="20"/>
          <w:szCs w:val="20"/>
          <w:lang w:val="en-US"/>
        </w:rPr>
      </w:pPr>
      <w:r w:rsidRPr="00C8058C">
        <w:rPr>
          <w:rStyle w:val="s28"/>
          <w:rFonts w:ascii="Arial" w:hAnsi="Arial" w:cs="Arial"/>
          <w:b/>
          <w:bCs/>
          <w:color w:val="000000"/>
          <w:sz w:val="20"/>
          <w:szCs w:val="20"/>
          <w:lang w:val="en-US"/>
        </w:rPr>
        <w:t>Required</w:t>
      </w:r>
      <w:r w:rsidRPr="00C8058C">
        <w:rPr>
          <w:rStyle w:val="apple-converted-space"/>
          <w:rFonts w:ascii="Arial" w:hAnsi="Arial" w:cs="Arial"/>
          <w:b/>
          <w:bCs/>
          <w:color w:val="000000"/>
          <w:sz w:val="20"/>
          <w:szCs w:val="20"/>
          <w:lang w:val="en-US"/>
        </w:rPr>
        <w:t> </w:t>
      </w:r>
      <w:r w:rsidRPr="00C8058C">
        <w:rPr>
          <w:rStyle w:val="s28"/>
          <w:rFonts w:ascii="Arial" w:hAnsi="Arial" w:cs="Arial"/>
          <w:b/>
          <w:bCs/>
          <w:color w:val="000000"/>
          <w:sz w:val="20"/>
          <w:szCs w:val="20"/>
          <w:lang w:val="en-US"/>
        </w:rPr>
        <w:t>Qualifications:</w:t>
      </w:r>
    </w:p>
    <w:p w14:paraId="0AD1E8C1" w14:textId="77777777" w:rsidR="004C074F" w:rsidRPr="00C8058C" w:rsidRDefault="004C074F" w:rsidP="004C074F">
      <w:pPr>
        <w:pStyle w:val="ListParagraph"/>
        <w:numPr>
          <w:ilvl w:val="0"/>
          <w:numId w:val="3"/>
        </w:numPr>
        <w:rPr>
          <w:rStyle w:val="apple-converted-space"/>
          <w:rFonts w:ascii="Arial" w:eastAsia="Times New Roman" w:hAnsi="Arial" w:cs="Arial"/>
          <w:color w:val="000000"/>
          <w:sz w:val="20"/>
          <w:szCs w:val="20"/>
          <w:lang w:val="en-US"/>
        </w:rPr>
      </w:pPr>
      <w:r w:rsidRPr="00C8058C">
        <w:rPr>
          <w:rStyle w:val="s21"/>
          <w:rFonts w:ascii="Arial" w:eastAsia="Times New Roman" w:hAnsi="Arial" w:cs="Arial"/>
          <w:color w:val="000000"/>
          <w:sz w:val="20"/>
          <w:szCs w:val="20"/>
          <w:lang w:val="en-US"/>
        </w:rPr>
        <w:t>Master</w:t>
      </w:r>
      <w:r w:rsidRPr="00C8058C">
        <w:rPr>
          <w:rStyle w:val="apple-converted-space"/>
          <w:rFonts w:ascii="Arial" w:eastAsia="Times New Roman" w:hAnsi="Arial" w:cs="Arial"/>
          <w:color w:val="000000"/>
          <w:sz w:val="20"/>
          <w:szCs w:val="20"/>
          <w:lang w:val="en-US"/>
        </w:rPr>
        <w:t> </w:t>
      </w:r>
      <w:r w:rsidRPr="00C8058C">
        <w:rPr>
          <w:rStyle w:val="s21"/>
          <w:rFonts w:ascii="Arial" w:eastAsia="Times New Roman" w:hAnsi="Arial" w:cs="Arial"/>
          <w:color w:val="000000"/>
          <w:sz w:val="20"/>
          <w:szCs w:val="20"/>
          <w:lang w:val="en-US"/>
        </w:rPr>
        <w:t>degree (or similar) in Space</w:t>
      </w:r>
      <w:r w:rsidRPr="00C8058C">
        <w:rPr>
          <w:rStyle w:val="apple-converted-space"/>
          <w:rFonts w:ascii="Arial" w:eastAsia="Times New Roman" w:hAnsi="Arial" w:cs="Arial"/>
          <w:color w:val="000000"/>
          <w:sz w:val="20"/>
          <w:szCs w:val="20"/>
          <w:lang w:val="en-US"/>
        </w:rPr>
        <w:t> </w:t>
      </w:r>
      <w:r w:rsidRPr="00C8058C">
        <w:rPr>
          <w:rStyle w:val="s21"/>
          <w:rFonts w:ascii="Arial" w:eastAsia="Times New Roman" w:hAnsi="Arial" w:cs="Arial"/>
          <w:color w:val="000000"/>
          <w:sz w:val="20"/>
          <w:szCs w:val="20"/>
          <w:lang w:val="en-US"/>
        </w:rPr>
        <w:t>Sciences, Space Engineering, or closely related fields</w:t>
      </w:r>
      <w:r w:rsidRPr="00C8058C">
        <w:rPr>
          <w:rStyle w:val="apple-converted-space"/>
          <w:rFonts w:ascii="Arial" w:eastAsia="Times New Roman" w:hAnsi="Arial" w:cs="Arial"/>
          <w:color w:val="000000"/>
          <w:sz w:val="20"/>
          <w:szCs w:val="20"/>
          <w:lang w:val="en-US"/>
        </w:rPr>
        <w:t>;</w:t>
      </w:r>
    </w:p>
    <w:p w14:paraId="31DAF2FB" w14:textId="77777777" w:rsidR="004C074F" w:rsidRPr="00C8058C" w:rsidRDefault="004C074F" w:rsidP="004C074F">
      <w:pPr>
        <w:pStyle w:val="ListParagraph"/>
        <w:numPr>
          <w:ilvl w:val="0"/>
          <w:numId w:val="3"/>
        </w:numPr>
        <w:rPr>
          <w:rStyle w:val="s30"/>
          <w:rFonts w:ascii="Arial" w:eastAsia="Times New Roman" w:hAnsi="Arial" w:cs="Arial"/>
          <w:color w:val="000000"/>
          <w:sz w:val="20"/>
          <w:szCs w:val="20"/>
          <w:lang w:val="en-US"/>
        </w:rPr>
      </w:pPr>
      <w:r w:rsidRPr="00C8058C">
        <w:rPr>
          <w:rStyle w:val="s21"/>
          <w:rFonts w:ascii="Arial" w:eastAsia="Times New Roman" w:hAnsi="Arial" w:cs="Arial"/>
          <w:color w:val="000000"/>
          <w:sz w:val="20"/>
          <w:szCs w:val="20"/>
          <w:lang w:val="en-US"/>
        </w:rPr>
        <w:t>Knowledge of signal processing and experience in large data set handling;</w:t>
      </w:r>
    </w:p>
    <w:p w14:paraId="37A849DF" w14:textId="77777777" w:rsidR="004C074F" w:rsidRPr="00C8058C" w:rsidRDefault="004C074F" w:rsidP="004C074F">
      <w:pPr>
        <w:pStyle w:val="ListParagraph"/>
        <w:numPr>
          <w:ilvl w:val="0"/>
          <w:numId w:val="3"/>
        </w:numPr>
        <w:rPr>
          <w:rStyle w:val="s21"/>
          <w:rFonts w:ascii="Arial" w:eastAsia="Times New Roman" w:hAnsi="Arial" w:cs="Arial"/>
          <w:color w:val="000000"/>
          <w:sz w:val="20"/>
          <w:szCs w:val="20"/>
          <w:lang w:val="en-US"/>
        </w:rPr>
      </w:pPr>
      <w:r w:rsidRPr="00C8058C">
        <w:rPr>
          <w:rStyle w:val="s21"/>
          <w:rFonts w:ascii="Arial" w:eastAsia="Times New Roman" w:hAnsi="Arial" w:cs="Arial"/>
          <w:color w:val="000000"/>
          <w:sz w:val="20"/>
          <w:szCs w:val="20"/>
          <w:lang w:val="en-US"/>
        </w:rPr>
        <w:t>Strong programming skills in Python or other language;</w:t>
      </w:r>
    </w:p>
    <w:p w14:paraId="4E26BCD0" w14:textId="77777777" w:rsidR="004C074F" w:rsidRPr="00C8058C" w:rsidRDefault="004C074F" w:rsidP="004C074F">
      <w:pPr>
        <w:pStyle w:val="ListParagraph"/>
        <w:numPr>
          <w:ilvl w:val="0"/>
          <w:numId w:val="3"/>
        </w:numPr>
        <w:rPr>
          <w:rStyle w:val="s21"/>
          <w:rFonts w:ascii="Arial" w:eastAsia="Times New Roman" w:hAnsi="Arial" w:cs="Arial"/>
          <w:color w:val="000000"/>
          <w:sz w:val="20"/>
          <w:szCs w:val="20"/>
          <w:lang w:val="en-US"/>
        </w:rPr>
      </w:pPr>
      <w:r w:rsidRPr="00C8058C">
        <w:rPr>
          <w:rStyle w:val="s21"/>
          <w:rFonts w:ascii="Arial" w:eastAsia="Times New Roman" w:hAnsi="Arial" w:cs="Arial"/>
          <w:color w:val="000000"/>
          <w:sz w:val="20"/>
          <w:szCs w:val="20"/>
          <w:lang w:val="en-US"/>
        </w:rPr>
        <w:t>Knowledge of aerodynamics, rockets and launches is a big plus;</w:t>
      </w:r>
    </w:p>
    <w:p w14:paraId="3F26585F" w14:textId="77777777" w:rsidR="004C074F" w:rsidRDefault="004C074F" w:rsidP="004C074F">
      <w:pPr>
        <w:pStyle w:val="ListParagraph"/>
        <w:numPr>
          <w:ilvl w:val="0"/>
          <w:numId w:val="3"/>
        </w:numPr>
        <w:rPr>
          <w:rStyle w:val="s21"/>
          <w:rFonts w:ascii="Arial" w:eastAsia="Times New Roman" w:hAnsi="Arial" w:cs="Arial"/>
          <w:color w:val="000000"/>
          <w:sz w:val="20"/>
          <w:szCs w:val="20"/>
          <w:lang w:val="en-US"/>
        </w:rPr>
      </w:pPr>
      <w:r w:rsidRPr="00C8058C">
        <w:rPr>
          <w:rStyle w:val="s21"/>
          <w:rFonts w:ascii="Arial" w:eastAsia="Times New Roman" w:hAnsi="Arial" w:cs="Arial"/>
          <w:color w:val="000000"/>
          <w:sz w:val="20"/>
          <w:szCs w:val="20"/>
          <w:lang w:val="en-US"/>
        </w:rPr>
        <w:t>very good level in English, reading, writing and speaking</w:t>
      </w:r>
    </w:p>
    <w:p w14:paraId="3D190210" w14:textId="77777777" w:rsidR="00DF19B6" w:rsidRPr="00021D0D" w:rsidRDefault="00DF19B6" w:rsidP="004C074F">
      <w:pPr>
        <w:pStyle w:val="ListParagraph"/>
        <w:numPr>
          <w:ilvl w:val="0"/>
          <w:numId w:val="3"/>
        </w:numPr>
        <w:rPr>
          <w:rFonts w:ascii="Arial" w:eastAsia="Times New Roman" w:hAnsi="Arial" w:cs="Arial"/>
          <w:color w:val="000000"/>
          <w:sz w:val="20"/>
          <w:szCs w:val="20"/>
          <w:lang w:val="en-US"/>
        </w:rPr>
      </w:pPr>
      <w:r>
        <w:rPr>
          <w:rStyle w:val="s21"/>
          <w:rFonts w:ascii="Arial" w:eastAsia="Times New Roman" w:hAnsi="Arial" w:cs="Arial"/>
          <w:color w:val="000000"/>
          <w:sz w:val="20"/>
          <w:szCs w:val="20"/>
          <w:lang w:val="en-US"/>
        </w:rPr>
        <w:t>EU, Switze</w:t>
      </w:r>
      <w:r w:rsidR="009E7A42">
        <w:rPr>
          <w:rStyle w:val="s21"/>
          <w:rFonts w:ascii="Arial" w:eastAsia="Times New Roman" w:hAnsi="Arial" w:cs="Arial"/>
          <w:color w:val="000000"/>
          <w:sz w:val="20"/>
          <w:szCs w:val="20"/>
          <w:lang w:val="en-US"/>
        </w:rPr>
        <w:t xml:space="preserve">rland or </w:t>
      </w:r>
      <w:r w:rsidR="00363FDF">
        <w:rPr>
          <w:rStyle w:val="s21"/>
          <w:rFonts w:ascii="Arial" w:eastAsia="Times New Roman" w:hAnsi="Arial" w:cs="Arial"/>
          <w:color w:val="000000"/>
          <w:sz w:val="20"/>
          <w:szCs w:val="20"/>
          <w:lang w:val="en-US"/>
        </w:rPr>
        <w:t>UK</w:t>
      </w:r>
      <w:r>
        <w:rPr>
          <w:rStyle w:val="s21"/>
          <w:rFonts w:ascii="Arial" w:eastAsia="Times New Roman" w:hAnsi="Arial" w:cs="Arial"/>
          <w:color w:val="000000"/>
          <w:sz w:val="20"/>
          <w:szCs w:val="20"/>
          <w:lang w:val="en-US"/>
        </w:rPr>
        <w:t xml:space="preserve"> nationals </w:t>
      </w:r>
      <w:r w:rsidR="00363FDF">
        <w:rPr>
          <w:rStyle w:val="s21"/>
          <w:rFonts w:ascii="Arial" w:eastAsia="Times New Roman" w:hAnsi="Arial" w:cs="Arial"/>
          <w:color w:val="000000"/>
          <w:sz w:val="20"/>
          <w:szCs w:val="20"/>
          <w:lang w:val="en-US"/>
        </w:rPr>
        <w:t xml:space="preserve">only </w:t>
      </w:r>
    </w:p>
    <w:p w14:paraId="0370F995" w14:textId="77777777" w:rsidR="004C074F" w:rsidRPr="00C8058C" w:rsidRDefault="004C074F" w:rsidP="004C074F">
      <w:pPr>
        <w:rPr>
          <w:lang w:val="en-US"/>
        </w:rPr>
      </w:pPr>
    </w:p>
    <w:p w14:paraId="20236D79" w14:textId="77777777" w:rsidR="004C074F" w:rsidRPr="00C8058C" w:rsidRDefault="004C074F" w:rsidP="004C074F">
      <w:pPr>
        <w:rPr>
          <w:rFonts w:ascii="Arial" w:hAnsi="Arial" w:cs="Arial"/>
          <w:lang w:val="en-US"/>
        </w:rPr>
      </w:pPr>
    </w:p>
    <w:p w14:paraId="0A2B721C" w14:textId="77777777" w:rsidR="004C074F" w:rsidRPr="00C8058C" w:rsidRDefault="004C074F" w:rsidP="004C074F">
      <w:pPr>
        <w:rPr>
          <w:rFonts w:ascii="Arial" w:hAnsi="Arial" w:cs="Arial"/>
          <w:b/>
          <w:lang w:val="en-US"/>
        </w:rPr>
      </w:pPr>
      <w:r w:rsidRPr="00C8058C">
        <w:rPr>
          <w:rFonts w:ascii="Arial" w:hAnsi="Arial" w:cs="Arial"/>
          <w:b/>
          <w:lang w:val="en-US"/>
        </w:rPr>
        <w:t>References:</w:t>
      </w:r>
    </w:p>
    <w:p w14:paraId="3FC543A9" w14:textId="77777777" w:rsidR="004C074F" w:rsidRPr="00DF19B6" w:rsidRDefault="004C074F" w:rsidP="004C074F">
      <w:pPr>
        <w:pBdr>
          <w:top w:val="nil"/>
          <w:left w:val="nil"/>
          <w:bottom w:val="nil"/>
          <w:right w:val="nil"/>
          <w:between w:val="nil"/>
        </w:pBdr>
        <w:ind w:left="340" w:hanging="340"/>
        <w:rPr>
          <w:rFonts w:ascii="Arial Narrow" w:hAnsi="Arial Narrow" w:cs="Arial"/>
          <w:lang w:val="en-US"/>
        </w:rPr>
      </w:pPr>
      <w:r w:rsidRPr="00DF19B6">
        <w:rPr>
          <w:rFonts w:ascii="Arial Narrow" w:hAnsi="Arial Narrow" w:cs="Arial"/>
          <w:lang w:val="en-US"/>
        </w:rPr>
        <w:t>Afraimovich, E.L., et al. (</w:t>
      </w:r>
      <w:r w:rsidRPr="00DF19B6">
        <w:rPr>
          <w:rFonts w:ascii="Arial Narrow" w:hAnsi="Arial Narrow" w:cs="Arial"/>
          <w:b/>
          <w:lang w:val="en-US"/>
        </w:rPr>
        <w:t>2000</w:t>
      </w:r>
      <w:r w:rsidRPr="00DF19B6">
        <w:rPr>
          <w:rFonts w:ascii="Arial Narrow" w:hAnsi="Arial Narrow" w:cs="Arial"/>
          <w:lang w:val="en-US"/>
        </w:rPr>
        <w:t xml:space="preserve">). The use of GPS arrays in detecting the ionospheric response during rocket launchings. </w:t>
      </w:r>
      <w:r w:rsidRPr="00DF19B6">
        <w:rPr>
          <w:rFonts w:ascii="Arial Narrow" w:hAnsi="Arial Narrow" w:cs="Arial"/>
          <w:i/>
          <w:lang w:val="en-US"/>
        </w:rPr>
        <w:t>Earth Planet Sp</w:t>
      </w:r>
      <w:r w:rsidRPr="00DF19B6">
        <w:rPr>
          <w:rFonts w:ascii="Arial Narrow" w:hAnsi="Arial Narrow" w:cs="Arial"/>
          <w:lang w:val="en-US"/>
        </w:rPr>
        <w:t xml:space="preserve"> 52, 1061–1066. https://doi.org/10.1186/BF03352331 </w:t>
      </w:r>
    </w:p>
    <w:p w14:paraId="0DC179AC" w14:textId="77777777" w:rsidR="004C074F" w:rsidRPr="00DF19B6" w:rsidRDefault="004C074F" w:rsidP="004C074F">
      <w:pPr>
        <w:pBdr>
          <w:top w:val="nil"/>
          <w:left w:val="nil"/>
          <w:bottom w:val="nil"/>
          <w:right w:val="nil"/>
          <w:between w:val="nil"/>
        </w:pBdr>
        <w:spacing w:line="276" w:lineRule="auto"/>
        <w:ind w:left="340" w:hanging="340"/>
        <w:rPr>
          <w:rStyle w:val="Hyperlink"/>
          <w:rFonts w:ascii="Arial Narrow" w:hAnsi="Arial Narrow" w:cs="Arial"/>
          <w:lang w:val="en-US"/>
        </w:rPr>
      </w:pPr>
      <w:r w:rsidRPr="00DF19B6">
        <w:rPr>
          <w:rFonts w:ascii="Arial Narrow" w:hAnsi="Arial Narrow" w:cs="Arial"/>
          <w:lang w:val="en-US"/>
        </w:rPr>
        <w:t>Astafyeva, E. (</w:t>
      </w:r>
      <w:r w:rsidRPr="00DF19B6">
        <w:rPr>
          <w:rFonts w:ascii="Arial Narrow" w:hAnsi="Arial Narrow" w:cs="Arial"/>
          <w:b/>
          <w:lang w:val="en-US"/>
        </w:rPr>
        <w:t>2019</w:t>
      </w:r>
      <w:r w:rsidRPr="00DF19B6">
        <w:rPr>
          <w:rFonts w:ascii="Arial Narrow" w:hAnsi="Arial Narrow" w:cs="Arial"/>
          <w:lang w:val="en-US"/>
        </w:rPr>
        <w:t xml:space="preserve">) Ionospheric Detection of Natural Hazards. </w:t>
      </w:r>
      <w:r w:rsidRPr="00DF19B6">
        <w:rPr>
          <w:rFonts w:ascii="Arial Narrow" w:hAnsi="Arial Narrow" w:cs="Arial"/>
          <w:i/>
          <w:lang w:val="en-US"/>
        </w:rPr>
        <w:t>Rev. Geophys</w:t>
      </w:r>
      <w:r w:rsidRPr="00DF19B6">
        <w:rPr>
          <w:rFonts w:ascii="Arial Narrow" w:hAnsi="Arial Narrow" w:cs="Arial"/>
          <w:lang w:val="en-US"/>
        </w:rPr>
        <w:t xml:space="preserve">. 57, 1265–1288. </w:t>
      </w:r>
      <w:hyperlink r:id="rId10" w:history="1">
        <w:r w:rsidRPr="00DF19B6">
          <w:rPr>
            <w:rStyle w:val="Hyperlink"/>
            <w:rFonts w:ascii="Arial Narrow" w:hAnsi="Arial Narrow" w:cs="Arial"/>
            <w:lang w:val="en-US"/>
          </w:rPr>
          <w:t>https://doi.org/10.1029/2019RG000668</w:t>
        </w:r>
      </w:hyperlink>
    </w:p>
    <w:p w14:paraId="526575B4" w14:textId="77777777" w:rsidR="004C074F" w:rsidRPr="00DF19B6" w:rsidRDefault="004C074F" w:rsidP="004C074F">
      <w:pPr>
        <w:pBdr>
          <w:top w:val="nil"/>
          <w:left w:val="nil"/>
          <w:bottom w:val="nil"/>
          <w:right w:val="nil"/>
          <w:between w:val="nil"/>
        </w:pBdr>
        <w:spacing w:line="276" w:lineRule="auto"/>
        <w:ind w:left="340" w:hanging="340"/>
        <w:rPr>
          <w:rFonts w:ascii="Arial Narrow" w:hAnsi="Arial Narrow" w:cs="Arial"/>
          <w:lang w:val="en-US"/>
        </w:rPr>
      </w:pPr>
      <w:r w:rsidRPr="00DF19B6">
        <w:rPr>
          <w:rFonts w:ascii="Arial Narrow" w:hAnsi="Arial Narrow" w:cs="Arial"/>
          <w:color w:val="000000"/>
          <w:lang w:val="en-US"/>
        </w:rPr>
        <w:t>Astafyeva, E., S. Shalimov, E. Olshanskaya, P. Lognonné. (</w:t>
      </w:r>
      <w:r w:rsidRPr="00DF19B6">
        <w:rPr>
          <w:rFonts w:ascii="Arial Narrow" w:hAnsi="Arial Narrow" w:cs="Arial"/>
          <w:b/>
          <w:bCs/>
          <w:color w:val="000000"/>
          <w:lang w:val="en-US"/>
        </w:rPr>
        <w:t>2013</w:t>
      </w:r>
      <w:r w:rsidRPr="00DF19B6">
        <w:rPr>
          <w:rFonts w:ascii="Arial Narrow" w:hAnsi="Arial Narrow" w:cs="Arial"/>
          <w:color w:val="000000"/>
          <w:lang w:val="en-US"/>
        </w:rPr>
        <w:t>) Ionospheric response to earthquakes of different magnitudes: larger quakes perturb the ionosphere stronger and longer.</w:t>
      </w:r>
      <w:r w:rsidRPr="00DF19B6">
        <w:rPr>
          <w:rStyle w:val="apple-converted-space"/>
          <w:rFonts w:ascii="Arial Narrow" w:hAnsi="Arial Narrow" w:cs="Arial"/>
          <w:color w:val="000000"/>
          <w:lang w:val="en-US"/>
        </w:rPr>
        <w:t> </w:t>
      </w:r>
      <w:r w:rsidRPr="00DF19B6">
        <w:rPr>
          <w:rFonts w:ascii="Arial Narrow" w:hAnsi="Arial Narrow" w:cs="Arial"/>
          <w:i/>
          <w:iCs/>
          <w:color w:val="000000"/>
          <w:lang w:val="en-US"/>
        </w:rPr>
        <w:t>Geophys. Res. Letters</w:t>
      </w:r>
      <w:r w:rsidRPr="00DF19B6">
        <w:rPr>
          <w:rFonts w:ascii="Arial Narrow" w:hAnsi="Arial Narrow" w:cs="Arial"/>
          <w:color w:val="000000"/>
          <w:lang w:val="en-US"/>
        </w:rPr>
        <w:t>, doi:10.1002/grl.50398.</w:t>
      </w:r>
    </w:p>
    <w:p w14:paraId="19615967" w14:textId="77777777" w:rsidR="004C074F" w:rsidRPr="00DF19B6" w:rsidRDefault="004C074F" w:rsidP="004C074F">
      <w:pPr>
        <w:pBdr>
          <w:top w:val="nil"/>
          <w:left w:val="nil"/>
          <w:bottom w:val="nil"/>
          <w:right w:val="nil"/>
          <w:between w:val="nil"/>
        </w:pBdr>
        <w:spacing w:line="276" w:lineRule="auto"/>
        <w:ind w:left="340" w:hanging="340"/>
        <w:rPr>
          <w:rFonts w:ascii="Arial Narrow" w:hAnsi="Arial Narrow" w:cs="Arial"/>
          <w:lang w:val="en-US"/>
        </w:rPr>
      </w:pPr>
      <w:r w:rsidRPr="00DF19B6">
        <w:rPr>
          <w:rFonts w:ascii="Arial Narrow" w:hAnsi="Arial Narrow" w:cs="Arial"/>
          <w:color w:val="000000"/>
          <w:lang w:val="en-US"/>
        </w:rPr>
        <w:t>Astafyeva, E., B. Maletckii, T.D. Mikesell, E. Munaibari, P. Coisson, F. Manta, L. Rolland. (</w:t>
      </w:r>
      <w:r w:rsidRPr="00DF19B6">
        <w:rPr>
          <w:rFonts w:ascii="Arial Narrow" w:hAnsi="Arial Narrow" w:cs="Arial"/>
          <w:b/>
          <w:bCs/>
          <w:color w:val="000000"/>
          <w:lang w:val="en-US"/>
        </w:rPr>
        <w:t>2022</w:t>
      </w:r>
      <w:r w:rsidRPr="00DF19B6">
        <w:rPr>
          <w:rFonts w:ascii="Arial Narrow" w:hAnsi="Arial Narrow" w:cs="Arial"/>
          <w:color w:val="000000"/>
          <w:lang w:val="en-US"/>
        </w:rPr>
        <w:t>) The 15 January 2022 Hunga Tonga eruption history as inferred from ionospheric observations.</w:t>
      </w:r>
      <w:r w:rsidRPr="00DF19B6">
        <w:rPr>
          <w:rStyle w:val="apple-converted-space"/>
          <w:rFonts w:ascii="Arial Narrow" w:hAnsi="Arial Narrow" w:cs="Arial"/>
          <w:color w:val="000000"/>
          <w:lang w:val="en-US"/>
        </w:rPr>
        <w:t> </w:t>
      </w:r>
      <w:r w:rsidRPr="00DF19B6">
        <w:rPr>
          <w:rFonts w:ascii="Arial Narrow" w:hAnsi="Arial Narrow" w:cs="Arial"/>
          <w:i/>
          <w:iCs/>
          <w:color w:val="000000"/>
          <w:lang w:val="en-US"/>
        </w:rPr>
        <w:t>Geophys. Res. Letters</w:t>
      </w:r>
      <w:r w:rsidRPr="00DF19B6">
        <w:rPr>
          <w:rFonts w:ascii="Arial Narrow" w:hAnsi="Arial Narrow" w:cs="Arial"/>
          <w:color w:val="000000"/>
          <w:lang w:val="en-US"/>
        </w:rPr>
        <w:t>, doi: 10.1029/2022GL098827</w:t>
      </w:r>
    </w:p>
    <w:p w14:paraId="46AF842F" w14:textId="77777777" w:rsidR="004C074F" w:rsidRPr="00DF19B6" w:rsidRDefault="004C074F" w:rsidP="004C074F">
      <w:pPr>
        <w:pBdr>
          <w:top w:val="nil"/>
          <w:left w:val="nil"/>
          <w:bottom w:val="nil"/>
          <w:right w:val="nil"/>
          <w:between w:val="nil"/>
        </w:pBdr>
        <w:spacing w:line="276" w:lineRule="auto"/>
        <w:ind w:left="340" w:hanging="340"/>
        <w:rPr>
          <w:rFonts w:ascii="Arial Narrow" w:hAnsi="Arial Narrow" w:cs="Arial"/>
          <w:lang w:val="en-US"/>
        </w:rPr>
      </w:pPr>
      <w:r w:rsidRPr="00DF19B6">
        <w:rPr>
          <w:rFonts w:ascii="Arial Narrow" w:hAnsi="Arial Narrow" w:cs="Arial"/>
          <w:color w:val="000000"/>
          <w:lang w:val="en-US"/>
        </w:rPr>
        <w:t>Brissaud, Q. &amp;</w:t>
      </w:r>
      <w:r w:rsidRPr="00DF19B6">
        <w:rPr>
          <w:rStyle w:val="apple-converted-space"/>
          <w:rFonts w:ascii="Arial Narrow" w:hAnsi="Arial Narrow" w:cs="Arial"/>
          <w:color w:val="000000"/>
          <w:lang w:val="en-US"/>
        </w:rPr>
        <w:t> </w:t>
      </w:r>
      <w:r w:rsidRPr="00DF19B6">
        <w:rPr>
          <w:rFonts w:ascii="Arial Narrow" w:hAnsi="Arial Narrow" w:cs="Arial"/>
          <w:color w:val="000000"/>
          <w:lang w:val="en-US"/>
        </w:rPr>
        <w:t>E. Astafyeva. (</w:t>
      </w:r>
      <w:r w:rsidRPr="00DF19B6">
        <w:rPr>
          <w:rFonts w:ascii="Arial Narrow" w:hAnsi="Arial Narrow" w:cs="Arial"/>
          <w:b/>
          <w:bCs/>
          <w:color w:val="000000"/>
          <w:lang w:val="en-US"/>
        </w:rPr>
        <w:t>2022</w:t>
      </w:r>
      <w:r w:rsidRPr="00DF19B6">
        <w:rPr>
          <w:rFonts w:ascii="Arial Narrow" w:hAnsi="Arial Narrow" w:cs="Arial"/>
          <w:color w:val="000000"/>
          <w:lang w:val="en-US"/>
        </w:rPr>
        <w:t>) Near-real-time detection of co-seismic ionospheric disturbances using machine learning,</w:t>
      </w:r>
      <w:r w:rsidRPr="00DF19B6">
        <w:rPr>
          <w:rStyle w:val="apple-converted-space"/>
          <w:rFonts w:ascii="Arial Narrow" w:hAnsi="Arial Narrow" w:cs="Arial"/>
          <w:color w:val="000000"/>
          <w:lang w:val="en-US"/>
        </w:rPr>
        <w:t> </w:t>
      </w:r>
      <w:r w:rsidRPr="00DF19B6">
        <w:rPr>
          <w:rFonts w:ascii="Arial Narrow" w:hAnsi="Arial Narrow" w:cs="Arial"/>
          <w:i/>
          <w:iCs/>
          <w:color w:val="000000"/>
          <w:lang w:val="en-US"/>
        </w:rPr>
        <w:t>Geophys. J Int.</w:t>
      </w:r>
      <w:r w:rsidRPr="00DF19B6">
        <w:rPr>
          <w:rFonts w:ascii="Arial Narrow" w:hAnsi="Arial Narrow" w:cs="Arial"/>
          <w:color w:val="000000"/>
          <w:lang w:val="en-US"/>
        </w:rPr>
        <w:t>, V. 230, N3, doi:10.1093/gji/ggac167</w:t>
      </w:r>
    </w:p>
    <w:p w14:paraId="566EC8A7" w14:textId="77777777" w:rsidR="004C074F" w:rsidRPr="00DF19B6" w:rsidRDefault="004C074F" w:rsidP="004C074F">
      <w:pPr>
        <w:pBdr>
          <w:top w:val="nil"/>
          <w:left w:val="nil"/>
          <w:bottom w:val="nil"/>
          <w:right w:val="nil"/>
          <w:between w:val="nil"/>
        </w:pBdr>
        <w:ind w:left="340" w:hanging="340"/>
        <w:rPr>
          <w:rFonts w:ascii="Arial Narrow" w:hAnsi="Arial Narrow" w:cs="Arial"/>
          <w:lang w:val="en-US"/>
        </w:rPr>
      </w:pPr>
      <w:r w:rsidRPr="00DF19B6">
        <w:rPr>
          <w:rFonts w:ascii="Arial Narrow" w:hAnsi="Arial Narrow" w:cs="Arial"/>
          <w:lang w:val="en-US"/>
        </w:rPr>
        <w:t>Choi, B.-K., Kil, H. (</w:t>
      </w:r>
      <w:r w:rsidRPr="00DF19B6">
        <w:rPr>
          <w:rFonts w:ascii="Arial Narrow" w:hAnsi="Arial Narrow" w:cs="Arial"/>
          <w:b/>
          <w:lang w:val="en-US"/>
        </w:rPr>
        <w:t>2017</w:t>
      </w:r>
      <w:r w:rsidRPr="00DF19B6">
        <w:rPr>
          <w:rFonts w:ascii="Arial Narrow" w:hAnsi="Arial Narrow" w:cs="Arial"/>
          <w:lang w:val="en-US"/>
        </w:rPr>
        <w:t>) Large ionospheric TEC depletion induced by the 2016 North Korea rocket. Advances in Space Research 59, 532–541. https://doi.org/10.1016/j.asr.2016.09.012</w:t>
      </w:r>
    </w:p>
    <w:p w14:paraId="731496BE" w14:textId="77777777" w:rsidR="004C074F" w:rsidRPr="00DF19B6" w:rsidRDefault="004C074F" w:rsidP="004C074F">
      <w:pPr>
        <w:pBdr>
          <w:top w:val="nil"/>
          <w:left w:val="nil"/>
          <w:bottom w:val="nil"/>
          <w:right w:val="nil"/>
          <w:between w:val="nil"/>
        </w:pBdr>
        <w:ind w:left="340" w:hanging="340"/>
        <w:rPr>
          <w:rStyle w:val="Hyperlink"/>
          <w:rFonts w:ascii="Arial Narrow" w:hAnsi="Arial Narrow" w:cs="Arial"/>
          <w:lang w:val="en-US"/>
        </w:rPr>
      </w:pPr>
      <w:r w:rsidRPr="00DF19B6">
        <w:rPr>
          <w:rFonts w:ascii="Arial Narrow" w:hAnsi="Arial Narrow" w:cs="Arial"/>
          <w:lang w:val="en-US"/>
        </w:rPr>
        <w:t>Chou, M., Shen, M., Lin, C.C.H., Yue, J., Chen, C., Liu, J., Lin, J. (</w:t>
      </w:r>
      <w:r w:rsidRPr="00DF19B6">
        <w:rPr>
          <w:rFonts w:ascii="Arial Narrow" w:hAnsi="Arial Narrow" w:cs="Arial"/>
          <w:b/>
          <w:lang w:val="en-US"/>
        </w:rPr>
        <w:t>2018</w:t>
      </w:r>
      <w:r w:rsidRPr="00DF19B6">
        <w:rPr>
          <w:rFonts w:ascii="Arial Narrow" w:hAnsi="Arial Narrow" w:cs="Arial"/>
          <w:lang w:val="en-US"/>
        </w:rPr>
        <w:t>) Gigantic Circular Shock Acoustic Waves in the Ionosphere Triggered by the Launch of FORMOSAT</w:t>
      </w:r>
      <w:r w:rsidRPr="00DF19B6">
        <w:rPr>
          <w:rFonts w:ascii="Arial Narrow" w:eastAsia="Calibri" w:hAnsi="Arial Narrow" w:cs="Arial"/>
          <w:lang w:val="en-US"/>
        </w:rPr>
        <w:t>‐</w:t>
      </w:r>
      <w:r w:rsidRPr="00DF19B6">
        <w:rPr>
          <w:rFonts w:ascii="Arial Narrow" w:hAnsi="Arial Narrow" w:cs="Arial"/>
          <w:lang w:val="en-US"/>
        </w:rPr>
        <w:t xml:space="preserve">5 Satellite. Space Weather 16, 172–184. </w:t>
      </w:r>
      <w:hyperlink r:id="rId11" w:history="1">
        <w:r w:rsidRPr="00DF19B6">
          <w:rPr>
            <w:rStyle w:val="Hyperlink"/>
            <w:rFonts w:ascii="Arial Narrow" w:hAnsi="Arial Narrow" w:cs="Arial"/>
            <w:lang w:val="en-US"/>
          </w:rPr>
          <w:t>https://doi.org/10.1002/2017SW001738</w:t>
        </w:r>
      </w:hyperlink>
    </w:p>
    <w:p w14:paraId="77E7DC53" w14:textId="77777777" w:rsidR="004C074F" w:rsidRPr="00DF19B6" w:rsidRDefault="004C074F" w:rsidP="004C074F">
      <w:pPr>
        <w:pBdr>
          <w:top w:val="nil"/>
          <w:left w:val="nil"/>
          <w:bottom w:val="nil"/>
          <w:right w:val="nil"/>
          <w:between w:val="nil"/>
        </w:pBdr>
        <w:ind w:left="340" w:hanging="340"/>
        <w:rPr>
          <w:rFonts w:ascii="Arial Narrow" w:hAnsi="Arial Narrow" w:cs="Arial"/>
          <w:lang w:val="en-US"/>
        </w:rPr>
      </w:pPr>
      <w:r w:rsidRPr="00DF19B6">
        <w:rPr>
          <w:rFonts w:ascii="Arial Narrow" w:hAnsi="Arial Narrow" w:cs="Arial"/>
          <w:iCs/>
          <w:lang w:val="en-US"/>
        </w:rPr>
        <w:t>Ducourtieux, P. (</w:t>
      </w:r>
      <w:r w:rsidRPr="00DF19B6">
        <w:rPr>
          <w:rFonts w:ascii="Arial Narrow" w:hAnsi="Arial Narrow" w:cs="Arial"/>
          <w:b/>
          <w:iCs/>
          <w:lang w:val="en-US"/>
        </w:rPr>
        <w:t>2022</w:t>
      </w:r>
      <w:r w:rsidRPr="00DF19B6">
        <w:rPr>
          <w:rFonts w:ascii="Arial Narrow" w:hAnsi="Arial Narrow" w:cs="Arial"/>
          <w:iCs/>
          <w:lang w:val="en-US"/>
        </w:rPr>
        <w:t xml:space="preserve">). Simulation of ionospheric perturbations induced by rocket-propelled vehicle: A semi-empirical approach. Journal of Geophysical Research: Space Physics, 127, e2021JA029993. </w:t>
      </w:r>
      <w:hyperlink r:id="rId12" w:history="1">
        <w:r w:rsidRPr="00DF19B6">
          <w:rPr>
            <w:rStyle w:val="Hyperlink"/>
            <w:rFonts w:ascii="Arial Narrow" w:hAnsi="Arial Narrow" w:cs="Arial"/>
            <w:iCs/>
            <w:lang w:val="en-US"/>
          </w:rPr>
          <w:t>https://doi.org/10.1029/2021JA029993</w:t>
        </w:r>
      </w:hyperlink>
      <w:r w:rsidRPr="00DF19B6">
        <w:rPr>
          <w:rFonts w:ascii="Arial Narrow" w:hAnsi="Arial Narrow" w:cs="Arial"/>
          <w:iCs/>
          <w:lang w:val="en-US"/>
        </w:rPr>
        <w:t xml:space="preserve"> </w:t>
      </w:r>
    </w:p>
    <w:p w14:paraId="14FC4C2C" w14:textId="77777777" w:rsidR="004C074F" w:rsidRPr="00DF19B6" w:rsidRDefault="004C074F" w:rsidP="004C074F">
      <w:pPr>
        <w:pBdr>
          <w:top w:val="nil"/>
          <w:left w:val="nil"/>
          <w:bottom w:val="nil"/>
          <w:right w:val="nil"/>
          <w:between w:val="nil"/>
        </w:pBdr>
        <w:ind w:left="340" w:hanging="340"/>
        <w:rPr>
          <w:rFonts w:ascii="Arial Narrow" w:hAnsi="Arial Narrow" w:cs="Arial"/>
          <w:lang w:val="en-US"/>
        </w:rPr>
      </w:pPr>
      <w:r w:rsidRPr="00DF19B6">
        <w:rPr>
          <w:rFonts w:ascii="Arial Narrow" w:hAnsi="Arial Narrow" w:cs="Arial"/>
          <w:color w:val="000000"/>
          <w:lang w:val="en-US"/>
        </w:rPr>
        <w:t>Maletckii, B., and</w:t>
      </w:r>
      <w:r w:rsidRPr="00DF19B6">
        <w:rPr>
          <w:rStyle w:val="apple-converted-space"/>
          <w:rFonts w:ascii="Arial Narrow" w:hAnsi="Arial Narrow" w:cs="Arial"/>
          <w:color w:val="000000"/>
          <w:lang w:val="en-US"/>
        </w:rPr>
        <w:t> </w:t>
      </w:r>
      <w:r w:rsidRPr="00DF19B6">
        <w:rPr>
          <w:rFonts w:ascii="Arial Narrow" w:hAnsi="Arial Narrow" w:cs="Arial"/>
          <w:color w:val="000000"/>
          <w:lang w:val="en-US"/>
        </w:rPr>
        <w:t>E. Astafyeva. (</w:t>
      </w:r>
      <w:r w:rsidRPr="00DF19B6">
        <w:rPr>
          <w:rFonts w:ascii="Arial Narrow" w:hAnsi="Arial Narrow" w:cs="Arial"/>
          <w:b/>
          <w:bCs/>
          <w:color w:val="000000"/>
          <w:lang w:val="en-US"/>
        </w:rPr>
        <w:t>2021</w:t>
      </w:r>
      <w:r w:rsidRPr="00DF19B6">
        <w:rPr>
          <w:rFonts w:ascii="Arial Narrow" w:hAnsi="Arial Narrow" w:cs="Arial"/>
          <w:color w:val="000000"/>
          <w:lang w:val="en-US"/>
        </w:rPr>
        <w:t>) Determining spatio-temporal characteristics of Coseismic Travelling Ionospheric Disturbances (CTID) in near real-time,</w:t>
      </w:r>
      <w:r w:rsidRPr="00DF19B6">
        <w:rPr>
          <w:rStyle w:val="apple-converted-space"/>
          <w:rFonts w:ascii="Arial Narrow" w:hAnsi="Arial Narrow" w:cs="Arial"/>
          <w:color w:val="000000"/>
          <w:lang w:val="en-US"/>
        </w:rPr>
        <w:t> </w:t>
      </w:r>
      <w:r w:rsidRPr="00DF19B6">
        <w:rPr>
          <w:rFonts w:ascii="Arial Narrow" w:hAnsi="Arial Narrow" w:cs="Arial"/>
          <w:i/>
          <w:iCs/>
          <w:color w:val="000000"/>
          <w:lang w:val="en-US"/>
        </w:rPr>
        <w:t>Scientific Reports</w:t>
      </w:r>
      <w:r w:rsidRPr="00DF19B6">
        <w:rPr>
          <w:rFonts w:ascii="Arial Narrow" w:hAnsi="Arial Narrow" w:cs="Arial"/>
          <w:color w:val="000000"/>
          <w:lang w:val="en-US"/>
        </w:rPr>
        <w:t>, 11:20783, doi:10.1038/s41598-021-99906-5</w:t>
      </w:r>
    </w:p>
    <w:p w14:paraId="2E02FCBE" w14:textId="77777777" w:rsidR="004C074F" w:rsidRPr="00DF19B6" w:rsidRDefault="004C074F" w:rsidP="004C074F">
      <w:pPr>
        <w:pBdr>
          <w:top w:val="nil"/>
          <w:left w:val="nil"/>
          <w:bottom w:val="nil"/>
          <w:right w:val="nil"/>
          <w:between w:val="nil"/>
        </w:pBdr>
        <w:ind w:left="340" w:hanging="340"/>
        <w:rPr>
          <w:rFonts w:ascii="Arial Narrow" w:hAnsi="Arial Narrow" w:cs="Arial"/>
          <w:lang w:val="en-US"/>
        </w:rPr>
      </w:pPr>
      <w:r w:rsidRPr="00DF19B6">
        <w:rPr>
          <w:rFonts w:ascii="Arial Narrow" w:hAnsi="Arial Narrow" w:cs="Arial"/>
          <w:color w:val="000000"/>
          <w:lang w:val="en-US"/>
        </w:rPr>
        <w:t>Maletckii, B., and E. Astafyeva. (</w:t>
      </w:r>
      <w:r w:rsidRPr="00DF19B6">
        <w:rPr>
          <w:rFonts w:ascii="Arial Narrow" w:hAnsi="Arial Narrow" w:cs="Arial"/>
          <w:b/>
          <w:bCs/>
          <w:color w:val="000000"/>
          <w:lang w:val="en-US"/>
        </w:rPr>
        <w:t>2024</w:t>
      </w:r>
      <w:r w:rsidRPr="00DF19B6">
        <w:rPr>
          <w:rFonts w:ascii="Arial Narrow" w:hAnsi="Arial Narrow" w:cs="Arial"/>
          <w:color w:val="000000"/>
          <w:lang w:val="en-US"/>
        </w:rPr>
        <w:t>) Near-real-time Identification of the Source of Ionospheric Disturbances. </w:t>
      </w:r>
      <w:r w:rsidRPr="00DF19B6">
        <w:rPr>
          <w:rFonts w:ascii="Arial Narrow" w:hAnsi="Arial Narrow" w:cs="Arial"/>
          <w:i/>
          <w:iCs/>
          <w:color w:val="000000"/>
          <w:lang w:val="en-US"/>
        </w:rPr>
        <w:t>J. Geophys. Res. -Space Physics</w:t>
      </w:r>
      <w:r w:rsidRPr="00DF19B6">
        <w:rPr>
          <w:rFonts w:ascii="Arial Narrow" w:hAnsi="Arial Narrow" w:cs="Arial"/>
          <w:color w:val="000000"/>
          <w:lang w:val="en-US"/>
        </w:rPr>
        <w:t>, doi: 10.1029/2024JA032664</w:t>
      </w:r>
    </w:p>
    <w:p w14:paraId="43A6C6D0" w14:textId="77777777" w:rsidR="004C074F" w:rsidRPr="00DF19B6" w:rsidRDefault="004C074F" w:rsidP="004C074F">
      <w:pPr>
        <w:pBdr>
          <w:top w:val="nil"/>
          <w:left w:val="nil"/>
          <w:bottom w:val="nil"/>
          <w:right w:val="nil"/>
          <w:between w:val="nil"/>
        </w:pBdr>
        <w:ind w:left="340" w:hanging="340"/>
        <w:rPr>
          <w:rFonts w:ascii="Arial Narrow" w:hAnsi="Arial Narrow" w:cs="Arial"/>
          <w:lang w:val="en-US"/>
        </w:rPr>
      </w:pPr>
      <w:r w:rsidRPr="00DF19B6">
        <w:rPr>
          <w:rFonts w:ascii="Arial Narrow" w:hAnsi="Arial Narrow" w:cs="Arial"/>
          <w:lang w:val="en-US"/>
        </w:rPr>
        <w:t>Ozeki, M., Heki, K. (</w:t>
      </w:r>
      <w:r w:rsidRPr="00DF19B6">
        <w:rPr>
          <w:rFonts w:ascii="Arial Narrow" w:hAnsi="Arial Narrow" w:cs="Arial"/>
          <w:b/>
          <w:lang w:val="en-US"/>
        </w:rPr>
        <w:t>2010</w:t>
      </w:r>
      <w:r w:rsidRPr="00DF19B6">
        <w:rPr>
          <w:rFonts w:ascii="Arial Narrow" w:hAnsi="Arial Narrow" w:cs="Arial"/>
          <w:lang w:val="en-US"/>
        </w:rPr>
        <w:t xml:space="preserve">) Ionospheric holes made by ballistic missiles from North Korea detected with a Japanese dense GPS array. J Geophys Res 115, 2010JA015531. </w:t>
      </w:r>
      <w:hyperlink r:id="rId13" w:history="1">
        <w:r w:rsidRPr="00DF19B6">
          <w:rPr>
            <w:rStyle w:val="Hyperlink"/>
            <w:rFonts w:ascii="Arial Narrow" w:hAnsi="Arial Narrow" w:cs="Arial"/>
            <w:lang w:val="en-US"/>
          </w:rPr>
          <w:t>https://doi.org/10.1029/2010JA015531</w:t>
        </w:r>
      </w:hyperlink>
    </w:p>
    <w:p w14:paraId="7025DF78" w14:textId="77777777" w:rsidR="002D2D48" w:rsidRPr="00DF19B6" w:rsidRDefault="004C074F" w:rsidP="00021D0D">
      <w:pPr>
        <w:pBdr>
          <w:top w:val="nil"/>
          <w:left w:val="nil"/>
          <w:bottom w:val="nil"/>
          <w:right w:val="nil"/>
          <w:between w:val="nil"/>
        </w:pBdr>
        <w:ind w:left="340" w:hanging="340"/>
        <w:rPr>
          <w:rFonts w:ascii="Arial Narrow" w:hAnsi="Arial Narrow" w:cs="Helvetica"/>
          <w:lang w:val="en-US"/>
        </w:rPr>
      </w:pPr>
      <w:r w:rsidRPr="00DF19B6">
        <w:rPr>
          <w:rFonts w:ascii="Arial Narrow" w:hAnsi="Arial Narrow" w:cs="Arial"/>
          <w:color w:val="000000"/>
          <w:lang w:val="en-US"/>
        </w:rPr>
        <w:t>Yasyukevich, Yu. V., A. M. Vesnin, E. Astafyeva, et al. (</w:t>
      </w:r>
      <w:r w:rsidRPr="00DF19B6">
        <w:rPr>
          <w:rFonts w:ascii="Arial Narrow" w:hAnsi="Arial Narrow" w:cs="Arial"/>
          <w:b/>
          <w:bCs/>
          <w:color w:val="000000"/>
          <w:lang w:val="en-US"/>
        </w:rPr>
        <w:t>2024</w:t>
      </w:r>
      <w:r w:rsidRPr="00DF19B6">
        <w:rPr>
          <w:rFonts w:ascii="Arial Narrow" w:hAnsi="Arial Narrow" w:cs="Arial"/>
          <w:color w:val="000000"/>
          <w:lang w:val="en-US"/>
        </w:rPr>
        <w:t>) Supersonic waves generated by the 18 November 2023 Starship flight and explosions: unexpected northward propagation and a man-made non-chemical depletion.  </w:t>
      </w:r>
      <w:r w:rsidRPr="00DF19B6">
        <w:rPr>
          <w:rFonts w:ascii="Arial Narrow" w:hAnsi="Arial Narrow" w:cs="Arial"/>
          <w:i/>
          <w:iCs/>
          <w:color w:val="000000"/>
          <w:lang w:val="en-US"/>
        </w:rPr>
        <w:t>Geophys. Res. Letters</w:t>
      </w:r>
      <w:r w:rsidRPr="00DF19B6">
        <w:rPr>
          <w:rFonts w:ascii="Arial Narrow" w:hAnsi="Arial Narrow" w:cs="Arial"/>
          <w:color w:val="000000"/>
          <w:lang w:val="en-US"/>
        </w:rPr>
        <w:t>, doi:10.1029/2024GL109284</w:t>
      </w:r>
    </w:p>
    <w:sectPr w:rsidR="002D2D48" w:rsidRPr="00DF19B6" w:rsidSect="00DF19B6">
      <w:headerReference w:type="even" r:id="rId14"/>
      <w:headerReference w:type="default" r:id="rId15"/>
      <w:footerReference w:type="even" r:id="rId16"/>
      <w:footerReference w:type="default" r:id="rId17"/>
      <w:headerReference w:type="first" r:id="rId18"/>
      <w:footerReference w:type="first" r:id="rId19"/>
      <w:pgSz w:w="11906" w:h="16838"/>
      <w:pgMar w:top="851" w:right="1077" w:bottom="845" w:left="1077" w:header="567" w:footer="28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1F661" w14:textId="77777777" w:rsidR="00B95BAE" w:rsidRDefault="00B95BAE">
      <w:r>
        <w:separator/>
      </w:r>
    </w:p>
  </w:endnote>
  <w:endnote w:type="continuationSeparator" w:id="0">
    <w:p w14:paraId="2285AA69" w14:textId="77777777" w:rsidR="00B95BAE" w:rsidRDefault="00B9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ohit Devanagari">
    <w:charset w:val="01"/>
    <w:family w:val="auto"/>
    <w:pitch w:val="default"/>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8C076" w14:textId="77777777" w:rsidR="0076091B" w:rsidRDefault="007609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27DA" w14:textId="77777777" w:rsidR="002D2D48" w:rsidRDefault="002D2D4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E5D29" w14:textId="77777777" w:rsidR="002D2D48" w:rsidRDefault="002D2D4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8B742" w14:textId="77777777" w:rsidR="00B95BAE" w:rsidRDefault="00B95BAE">
      <w:r>
        <w:separator/>
      </w:r>
    </w:p>
  </w:footnote>
  <w:footnote w:type="continuationSeparator" w:id="0">
    <w:p w14:paraId="39BE5755" w14:textId="77777777" w:rsidR="00B95BAE" w:rsidRDefault="00B95B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67CB" w14:textId="77777777" w:rsidR="0076091B" w:rsidRDefault="0076091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EFAE" w14:textId="77777777" w:rsidR="002D2D48" w:rsidRDefault="002D2D4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29657" w14:textId="77777777" w:rsidR="002D2D48" w:rsidRDefault="002D2D4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Listepuces1"/>
      <w:lvlText w:val="_%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484219"/>
    <w:multiLevelType w:val="hybridMultilevel"/>
    <w:tmpl w:val="23BA018E"/>
    <w:lvl w:ilvl="0" w:tplc="D2385256">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doNotDisplayPageBoundaries/>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B4"/>
    <w:rsid w:val="00021D0D"/>
    <w:rsid w:val="00176956"/>
    <w:rsid w:val="002D2D48"/>
    <w:rsid w:val="00363FDF"/>
    <w:rsid w:val="004C074F"/>
    <w:rsid w:val="005B08A7"/>
    <w:rsid w:val="00602E4C"/>
    <w:rsid w:val="00662D18"/>
    <w:rsid w:val="00695352"/>
    <w:rsid w:val="00700D81"/>
    <w:rsid w:val="0076091B"/>
    <w:rsid w:val="007843E2"/>
    <w:rsid w:val="00833FC5"/>
    <w:rsid w:val="009A1FB9"/>
    <w:rsid w:val="009E7A42"/>
    <w:rsid w:val="00B95BAE"/>
    <w:rsid w:val="00C8058C"/>
    <w:rsid w:val="00CC12B6"/>
    <w:rsid w:val="00DF19B6"/>
    <w:rsid w:val="00E27171"/>
    <w:rsid w:val="00EA7F7B"/>
    <w:rsid w:val="00FA6A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07642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autoSpaceDE w:val="0"/>
    </w:pPr>
    <w:rPr>
      <w:lang w:val="fr-FR" w:eastAsia="fr-FR"/>
    </w:rPr>
  </w:style>
  <w:style w:type="paragraph" w:styleId="Heading1">
    <w:name w:val="heading 1"/>
    <w:basedOn w:val="Normal"/>
    <w:next w:val="Normal"/>
    <w:qFormat/>
    <w:pPr>
      <w:keepNext/>
      <w:numPr>
        <w:numId w:val="1"/>
      </w:numPr>
      <w:tabs>
        <w:tab w:val="left" w:pos="0"/>
        <w:tab w:val="left" w:pos="560"/>
        <w:tab w:val="left" w:pos="1160"/>
      </w:tabs>
      <w:spacing w:line="360" w:lineRule="auto"/>
      <w:ind w:right="-92"/>
      <w:jc w:val="both"/>
      <w:outlineLvl w:val="0"/>
    </w:pPr>
  </w:style>
  <w:style w:type="paragraph" w:styleId="Heading2">
    <w:name w:val="heading 2"/>
    <w:basedOn w:val="Normal"/>
    <w:next w:val="Normal"/>
    <w:qFormat/>
    <w:pPr>
      <w:keepNext/>
      <w:numPr>
        <w:ilvl w:val="1"/>
        <w:numId w:val="1"/>
      </w:numPr>
      <w:ind w:left="-500"/>
      <w:jc w:val="center"/>
      <w:outlineLvl w:val="1"/>
    </w:pPr>
  </w:style>
  <w:style w:type="paragraph" w:styleId="Heading3">
    <w:name w:val="heading 3"/>
    <w:basedOn w:val="Normal"/>
    <w:next w:val="Normal"/>
    <w:qFormat/>
    <w:pPr>
      <w:keepNext/>
      <w:numPr>
        <w:ilvl w:val="2"/>
        <w:numId w:val="1"/>
      </w:numPr>
      <w:overflowPunct w:val="0"/>
      <w:ind w:left="5954"/>
      <w:outlineLvl w:val="2"/>
    </w:pPr>
  </w:style>
  <w:style w:type="paragraph" w:styleId="Heading4">
    <w:name w:val="heading 4"/>
    <w:basedOn w:val="Normal"/>
    <w:next w:val="Normal"/>
    <w:qFormat/>
    <w:pPr>
      <w:keepNext/>
      <w:numPr>
        <w:ilvl w:val="3"/>
        <w:numId w:val="1"/>
      </w:numPr>
      <w:ind w:left="-540"/>
      <w:outlineLvl w:val="3"/>
    </w:pPr>
  </w:style>
  <w:style w:type="paragraph" w:styleId="Heading5">
    <w:name w:val="heading 5"/>
    <w:basedOn w:val="Normal"/>
    <w:next w:val="Normal"/>
    <w:qFormat/>
    <w:pPr>
      <w:keepNext/>
      <w:numPr>
        <w:ilvl w:val="4"/>
        <w:numId w:val="1"/>
      </w:numPr>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hint="default"/>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St4z0">
    <w:name w:val="WW8NumSt4z0"/>
    <w:rPr>
      <w:rFonts w:ascii="Symbol" w:hAnsi="Symbol" w:cs="Symbol" w:hint="default"/>
    </w:rPr>
  </w:style>
  <w:style w:type="character" w:customStyle="1" w:styleId="Policepardfaut1">
    <w:name w:val="Police par défaut1"/>
  </w:style>
  <w:style w:type="character" w:styleId="Hyperlink">
    <w:name w:val="Hyperlink"/>
  </w:style>
  <w:style w:type="character" w:customStyle="1" w:styleId="PieddepageCar">
    <w:name w:val="Pied de page Car"/>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rPr>
      <w:lang w:val="x-none"/>
    </w:rPr>
  </w:style>
  <w:style w:type="paragraph" w:customStyle="1" w:styleId="Salutations1">
    <w:name w:val="Salutations1"/>
    <w:basedOn w:val="Normal"/>
  </w:style>
  <w:style w:type="paragraph" w:customStyle="1" w:styleId="Listepuces1">
    <w:name w:val="Liste à puces1"/>
    <w:basedOn w:val="Normal"/>
    <w:pPr>
      <w:numPr>
        <w:numId w:val="2"/>
      </w:numPr>
    </w:pPr>
  </w:style>
  <w:style w:type="paragraph" w:customStyle="1" w:styleId="Explorateurdedocuments1">
    <w:name w:val="Explorateur de documents1"/>
    <w:basedOn w:val="Normal"/>
    <w:pPr>
      <w:shd w:val="clear" w:color="auto" w:fill="000080"/>
    </w:pPr>
    <w:rPr>
      <w:rFonts w:ascii="Geneva" w:hAnsi="Geneva" w:cs="Geneva"/>
    </w:rPr>
  </w:style>
  <w:style w:type="paragraph" w:customStyle="1" w:styleId="En-ttedemessage1">
    <w:name w:val="En-tête de message1"/>
    <w:basedOn w:val="Normal"/>
    <w:pPr>
      <w:ind w:left="1134" w:hanging="1134"/>
    </w:pPr>
    <w:rPr>
      <w:rFonts w:ascii="Helvetica" w:hAnsi="Helvetica" w:cs="Helvetica"/>
    </w:rPr>
  </w:style>
  <w:style w:type="paragraph" w:customStyle="1" w:styleId="Formuledepolitesse1">
    <w:name w:val="Formule de politesse1"/>
    <w:basedOn w:val="Normal"/>
    <w:pPr>
      <w:ind w:left="4252"/>
    </w:pPr>
  </w:style>
  <w:style w:type="paragraph" w:styleId="BodyTextIndent">
    <w:name w:val="Body Text Indent"/>
    <w:basedOn w:val="Normal"/>
    <w:pPr>
      <w:spacing w:after="120"/>
      <w:ind w:left="283"/>
    </w:pPr>
  </w:style>
  <w:style w:type="paragraph" w:styleId="Subtitle">
    <w:name w:val="Subtitle"/>
    <w:basedOn w:val="Normal"/>
    <w:next w:val="BodyText"/>
    <w:qFormat/>
    <w:pPr>
      <w:spacing w:after="60"/>
      <w:jc w:val="center"/>
    </w:pPr>
  </w:style>
  <w:style w:type="paragraph" w:customStyle="1" w:styleId="Corpsdetexte21">
    <w:name w:val="Corps de texte 21"/>
    <w:basedOn w:val="Normal"/>
    <w:pPr>
      <w:overflowPunct w:val="0"/>
      <w:ind w:right="-622"/>
      <w:jc w:val="both"/>
    </w:pPr>
    <w:rPr>
      <w:sz w:val="22"/>
    </w:rPr>
  </w:style>
  <w:style w:type="paragraph" w:customStyle="1" w:styleId="Normalcentr1">
    <w:name w:val="Normal centré1"/>
    <w:basedOn w:val="Normal"/>
    <w:pPr>
      <w:tabs>
        <w:tab w:val="left" w:pos="4500"/>
      </w:tabs>
      <w:overflowPunct w:val="0"/>
      <w:ind w:left="-142" w:right="-311"/>
      <w:jc w:val="both"/>
    </w:pPr>
  </w:style>
  <w:style w:type="character" w:customStyle="1" w:styleId="apple-converted-space">
    <w:name w:val="apple-converted-space"/>
    <w:rsid w:val="004C074F"/>
  </w:style>
  <w:style w:type="paragraph" w:customStyle="1" w:styleId="s27">
    <w:name w:val="s27"/>
    <w:basedOn w:val="Normal"/>
    <w:rsid w:val="004C074F"/>
    <w:pPr>
      <w:suppressAutoHyphens w:val="0"/>
      <w:autoSpaceDE/>
      <w:spacing w:before="100" w:beforeAutospacing="1" w:after="100" w:afterAutospacing="1"/>
    </w:pPr>
    <w:rPr>
      <w:rFonts w:eastAsia="Calibri"/>
      <w:sz w:val="24"/>
      <w:szCs w:val="24"/>
      <w:lang w:val="en-GB" w:eastAsia="ja-JP"/>
    </w:rPr>
  </w:style>
  <w:style w:type="paragraph" w:customStyle="1" w:styleId="s29">
    <w:name w:val="s29"/>
    <w:basedOn w:val="Normal"/>
    <w:rsid w:val="004C074F"/>
    <w:pPr>
      <w:suppressAutoHyphens w:val="0"/>
      <w:autoSpaceDE/>
      <w:spacing w:before="100" w:beforeAutospacing="1" w:after="100" w:afterAutospacing="1"/>
    </w:pPr>
    <w:rPr>
      <w:rFonts w:eastAsia="Calibri"/>
      <w:sz w:val="24"/>
      <w:szCs w:val="24"/>
      <w:lang w:val="en-GB" w:eastAsia="ja-JP"/>
    </w:rPr>
  </w:style>
  <w:style w:type="character" w:customStyle="1" w:styleId="s28">
    <w:name w:val="s28"/>
    <w:rsid w:val="004C074F"/>
  </w:style>
  <w:style w:type="character" w:customStyle="1" w:styleId="s30">
    <w:name w:val="s30"/>
    <w:rsid w:val="004C074F"/>
  </w:style>
  <w:style w:type="character" w:customStyle="1" w:styleId="s21">
    <w:name w:val="s21"/>
    <w:rsid w:val="004C074F"/>
  </w:style>
  <w:style w:type="paragraph" w:styleId="ListParagraph">
    <w:name w:val="List Paragraph"/>
    <w:basedOn w:val="Normal"/>
    <w:uiPriority w:val="34"/>
    <w:qFormat/>
    <w:rsid w:val="004C074F"/>
    <w:pPr>
      <w:suppressAutoHyphens w:val="0"/>
      <w:autoSpaceDE/>
      <w:ind w:left="720"/>
      <w:contextualSpacing/>
    </w:pPr>
    <w:rPr>
      <w:rFonts w:eastAsia="Calibri"/>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homas.FARGES@CEA.FR"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doi.org/10.1029/2019RG000668" TargetMode="External"/><Relationship Id="rId11" Type="http://schemas.openxmlformats.org/officeDocument/2006/relationships/hyperlink" Target="https://doi.org/10.1002/2017SW001738" TargetMode="External"/><Relationship Id="rId12" Type="http://schemas.openxmlformats.org/officeDocument/2006/relationships/hyperlink" Target="https://doi.org/10.1029/2021JA029993" TargetMode="External"/><Relationship Id="rId13" Type="http://schemas.openxmlformats.org/officeDocument/2006/relationships/hyperlink" Target="https://doi.org/10.1029/2010JA015531"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ed560.stepup@u-pari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7067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Paris le</vt:lpstr>
    </vt:vector>
  </TitlesOfParts>
  <Company>CEA</Company>
  <LinksUpToDate>false</LinksUpToDate>
  <CharactersWithSpaces>8290</CharactersWithSpaces>
  <SharedDoc>false</SharedDoc>
  <HLinks>
    <vt:vector size="36" baseType="variant">
      <vt:variant>
        <vt:i4>4521996</vt:i4>
      </vt:variant>
      <vt:variant>
        <vt:i4>15</vt:i4>
      </vt:variant>
      <vt:variant>
        <vt:i4>0</vt:i4>
      </vt:variant>
      <vt:variant>
        <vt:i4>5</vt:i4>
      </vt:variant>
      <vt:variant>
        <vt:lpwstr>https://doi.org/10.1029/2010JA015531</vt:lpwstr>
      </vt:variant>
      <vt:variant>
        <vt:lpwstr/>
      </vt:variant>
      <vt:variant>
        <vt:i4>4784137</vt:i4>
      </vt:variant>
      <vt:variant>
        <vt:i4>12</vt:i4>
      </vt:variant>
      <vt:variant>
        <vt:i4>0</vt:i4>
      </vt:variant>
      <vt:variant>
        <vt:i4>5</vt:i4>
      </vt:variant>
      <vt:variant>
        <vt:lpwstr>https://doi.org/10.1029/2021JA029993</vt:lpwstr>
      </vt:variant>
      <vt:variant>
        <vt:lpwstr/>
      </vt:variant>
      <vt:variant>
        <vt:i4>6029338</vt:i4>
      </vt:variant>
      <vt:variant>
        <vt:i4>9</vt:i4>
      </vt:variant>
      <vt:variant>
        <vt:i4>0</vt:i4>
      </vt:variant>
      <vt:variant>
        <vt:i4>5</vt:i4>
      </vt:variant>
      <vt:variant>
        <vt:lpwstr>https://doi.org/10.1002/2017SW001738</vt:lpwstr>
      </vt:variant>
      <vt:variant>
        <vt:lpwstr/>
      </vt:variant>
      <vt:variant>
        <vt:i4>4259860</vt:i4>
      </vt:variant>
      <vt:variant>
        <vt:i4>6</vt:i4>
      </vt:variant>
      <vt:variant>
        <vt:i4>0</vt:i4>
      </vt:variant>
      <vt:variant>
        <vt:i4>5</vt:i4>
      </vt:variant>
      <vt:variant>
        <vt:lpwstr>https://doi.org/10.1029/2019RG000668</vt:lpwstr>
      </vt:variant>
      <vt:variant>
        <vt:lpwstr/>
      </vt:variant>
      <vt:variant>
        <vt:i4>2555956</vt:i4>
      </vt:variant>
      <vt:variant>
        <vt:i4>3</vt:i4>
      </vt:variant>
      <vt:variant>
        <vt:i4>0</vt:i4>
      </vt:variant>
      <vt:variant>
        <vt:i4>5</vt:i4>
      </vt:variant>
      <vt:variant>
        <vt:lpwstr>mailto:Thomas.FARGES@CEA.FR</vt:lpwstr>
      </vt:variant>
      <vt:variant>
        <vt:lpwstr/>
      </vt:variant>
      <vt:variant>
        <vt:i4>5767200</vt:i4>
      </vt:variant>
      <vt:variant>
        <vt:i4>0</vt:i4>
      </vt:variant>
      <vt:variant>
        <vt:i4>0</vt:i4>
      </vt:variant>
      <vt:variant>
        <vt:i4>5</vt:i4>
      </vt:variant>
      <vt:variant>
        <vt:lpwstr>mailto:ed560.stepup@u-paris.fr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subject/>
  <dc:creator>Dyon</dc:creator>
  <cp:keywords/>
  <cp:lastModifiedBy>elvira</cp:lastModifiedBy>
  <cp:revision>4</cp:revision>
  <cp:lastPrinted>2010-07-05T14:19:00Z</cp:lastPrinted>
  <dcterms:created xsi:type="dcterms:W3CDTF">2025-12-17T13:31:00Z</dcterms:created>
  <dcterms:modified xsi:type="dcterms:W3CDTF">2025-12-17T13:47:00Z</dcterms:modified>
</cp:coreProperties>
</file>